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af0"/>
        <w:tblW w:w="9750" w:type="dxa"/>
        <w:jc w:val="left"/>
        <w:tblInd w:w="0" w:type="dxa"/>
        <w:tblLayout w:type="fixed"/>
        <w:tblCellMar>
          <w:top w:w="0" w:type="dxa"/>
          <w:left w:w="108" w:type="dxa"/>
          <w:bottom w:w="0" w:type="dxa"/>
          <w:right w:w="108" w:type="dxa"/>
        </w:tblCellMar>
        <w:tblLook w:val="04a0"/>
      </w:tblPr>
      <w:tblGrid>
        <w:gridCol w:w="5077"/>
        <w:gridCol w:w="4672"/>
      </w:tblGrid>
      <w:tr>
        <w:trPr>
          <w:trHeight w:val="3132" w:hRule="atLeast"/>
        </w:trPr>
        <w:tc>
          <w:tcPr>
            <w:tcW w:w="5077" w:type="dxa"/>
            <w:tcBorders>
              <w:top w:val="nil"/>
              <w:left w:val="nil"/>
              <w:bottom w:val="nil"/>
              <w:right w:val="nil"/>
            </w:tcBorders>
          </w:tcPr>
          <w:p>
            <w:pPr>
              <w:pStyle w:val="Normal"/>
              <w:widowControl w:val="false"/>
              <w:suppressAutoHyphens w:val="true"/>
              <w:spacing w:lineRule="auto" w:line="240" w:beforeAutospacing="1" w:after="0"/>
              <w:jc w:val="left"/>
              <w:rPr>
                <w:rFonts w:ascii="Times New Roman" w:hAnsi="Times New Roman" w:eastAsia="Times New Roman" w:cs="Times New Roman"/>
                <w:sz w:val="24"/>
                <w:szCs w:val="24"/>
              </w:rPr>
            </w:pPr>
            <w:r>
              <w:rPr>
                <w:rFonts w:eastAsia="Times New Roman" w:cs="Times New Roman" w:ascii="Times New Roman" w:hAnsi="Times New Roman"/>
                <w:sz w:val="22"/>
                <w:szCs w:val="24"/>
              </w:rPr>
            </w:r>
          </w:p>
        </w:tc>
        <w:tc>
          <w:tcPr>
            <w:tcW w:w="4672" w:type="dxa"/>
            <w:tcBorders>
              <w:top w:val="nil"/>
              <w:left w:val="nil"/>
              <w:bottom w:val="nil"/>
              <w:right w:val="nil"/>
            </w:tcBorders>
          </w:tcPr>
          <w:p>
            <w:pPr>
              <w:pStyle w:val="Normal"/>
              <w:widowControl w:val="false"/>
              <w:suppressAutoHyphens w:val="true"/>
              <w:spacing w:lineRule="auto" w:line="240" w:beforeAutospacing="1" w:afterAutospacing="1"/>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ПРИЛОЖЕНИЕ</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 постановлению администрации муниципального образования</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Северский район</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от _____________ №_______</w:t>
            </w:r>
          </w:p>
          <w:p>
            <w:pPr>
              <w:pStyle w:val="Normal"/>
              <w:widowControl w:val="false"/>
              <w:suppressAutoHyphens w:val="true"/>
              <w:spacing w:lineRule="auto" w:line="240" w:beforeAutospacing="1" w:afterAutospacing="1"/>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«ПРИЛОЖЕНИЕ</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УТВЕРЖДЕНА</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постановлением администрации</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муниципального образования</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Северский район</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от 27.10.2014г. № 2021</w:t>
            </w:r>
          </w:p>
          <w:p>
            <w:pPr>
              <w:pStyle w:val="NoSpacing"/>
              <w:widowControl w:val="false"/>
              <w:suppressAutoHyphens w:val="true"/>
              <w:spacing w:before="0" w:after="0"/>
              <w:jc w:val="center"/>
              <w:rPr>
                <w:rFonts w:eastAsia="Times New Roman"/>
              </w:rPr>
            </w:pPr>
            <w:r>
              <w:rPr>
                <w:rFonts w:eastAsia="Times New Roman"/>
              </w:rPr>
            </w:r>
          </w:p>
        </w:tc>
      </w:tr>
    </w:tbl>
    <w:p>
      <w:pPr>
        <w:pStyle w:val="NoSpacing"/>
        <w:rPr>
          <w:rFonts w:ascii="Times New Roman" w:hAnsi="Times New Roman" w:eastAsia="Times New Roman" w:cs="Times New Roman"/>
        </w:rPr>
      </w:pPr>
      <w:r>
        <w:rPr>
          <w:rFonts w:eastAsia="Times New Roman" w:cs="Times New Roman" w:ascii="Times New Roman" w:hAnsi="Times New Roman"/>
        </w:rPr>
      </w:r>
    </w:p>
    <w:p>
      <w:pPr>
        <w:pStyle w:val="NoSpacing"/>
        <w:rPr>
          <w:rFonts w:ascii="Times New Roman" w:hAnsi="Times New Roman" w:eastAsia="Times New Roman" w:cs="Times New Roman"/>
        </w:rPr>
      </w:pPr>
      <w:r>
        <w:rPr>
          <w:rFonts w:eastAsia="Times New Roman" w:cs="Times New Roman" w:ascii="Times New Roman" w:hAnsi="Times New Roman"/>
        </w:rPr>
      </w:r>
    </w:p>
    <w:p>
      <w:pPr>
        <w:pStyle w:val="NoSpacing"/>
        <w:rPr>
          <w:rFonts w:ascii="Times New Roman" w:hAnsi="Times New Roman" w:eastAsia="Times New Roman" w:cs="Times New Roman"/>
        </w:rPr>
      </w:pPr>
      <w:r>
        <w:rPr>
          <w:rFonts w:eastAsia="Times New Roman" w:cs="Times New Roman" w:ascii="Times New Roman" w:hAnsi="Times New Roman"/>
        </w:rPr>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МУНИЦИПАЛЬНАЯ  ПРОГРАММА</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МУНИЦИПАЛЬНОГО ОБРАЗОВАНИЯ СЕВЕРСКИЙ РАЙОН</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"УПРАВЛЕНИЕ МУНИЦИПАЛЬНЫМИ ФИНАНСАМИ"</w:t>
      </w:r>
    </w:p>
    <w:p>
      <w:pPr>
        <w:pStyle w:val="Normal"/>
        <w:spacing w:lineRule="auto" w:line="240" w:beforeAutospacing="1" w:afterAutospacing="1"/>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ПАСПОРТ</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муниципальной программы муниципального образования Северский район</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«Управление муниципальными финансами»</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tbl>
      <w:tblPr>
        <w:tblStyle w:val="af0"/>
        <w:tblW w:w="9810" w:type="dxa"/>
        <w:jc w:val="left"/>
        <w:tblInd w:w="0" w:type="dxa"/>
        <w:tblLayout w:type="fixed"/>
        <w:tblCellMar>
          <w:top w:w="0" w:type="dxa"/>
          <w:left w:w="108" w:type="dxa"/>
          <w:bottom w:w="0" w:type="dxa"/>
          <w:right w:w="108" w:type="dxa"/>
        </w:tblCellMar>
        <w:tblLook w:val="04a0"/>
      </w:tblPr>
      <w:tblGrid>
        <w:gridCol w:w="3655"/>
        <w:gridCol w:w="6154"/>
      </w:tblGrid>
      <w:tr>
        <w:trPr>
          <w:trHeight w:val="630"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Наименование муниципальной программы</w:t>
            </w:r>
          </w:p>
          <w:p>
            <w:pPr>
              <w:pStyle w:val="NoSpacing"/>
              <w:widowControl w:val="false"/>
              <w:suppressAutoHyphens w:val="true"/>
              <w:spacing w:before="0" w:after="0"/>
              <w:jc w:val="both"/>
              <w:rPr>
                <w:rFonts w:eastAsia="Times New Roman"/>
                <w:sz w:val="24"/>
                <w:szCs w:val="24"/>
              </w:rPr>
            </w:pPr>
            <w:r>
              <w:rPr>
                <w:rFonts w:eastAsia="Times New Roman"/>
                <w:sz w:val="24"/>
                <w:szCs w:val="24"/>
              </w:rPr>
            </w:r>
          </w:p>
        </w:tc>
        <w:tc>
          <w:tcPr>
            <w:tcW w:w="6154" w:type="dxa"/>
            <w:tcBorders/>
          </w:tcPr>
          <w:p>
            <w:pPr>
              <w:pStyle w:val="Normal"/>
              <w:widowControl w:val="false"/>
              <w:suppressAutoHyphens w:val="true"/>
              <w:spacing w:lineRule="auto" w:line="240" w:beforeAutospacing="1" w:after="0"/>
              <w:ind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«Управление муниципальными финансами» (далее — муниципальная программа)</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Координатор  муниципальной программы</w:t>
            </w:r>
          </w:p>
        </w:tc>
        <w:tc>
          <w:tcPr>
            <w:tcW w:w="6154" w:type="dxa"/>
            <w:tcBorders/>
          </w:tcPr>
          <w:p>
            <w:pPr>
              <w:pStyle w:val="Normal"/>
              <w:widowControl w:val="false"/>
              <w:suppressAutoHyphens w:val="true"/>
              <w:spacing w:lineRule="auto" w:line="240" w:beforeAutospacing="1"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Финансовое управление администрации муниципального образования Северский район</w:t>
            </w:r>
          </w:p>
        </w:tc>
      </w:tr>
      <w:tr>
        <w:trPr>
          <w:trHeight w:val="358" w:hRule="atLeast"/>
        </w:trPr>
        <w:tc>
          <w:tcPr>
            <w:tcW w:w="3655" w:type="dxa"/>
            <w:tcBorders>
              <w:top w:val="nil"/>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Координаторы подпрограмм муниципальной программы</w:t>
            </w:r>
          </w:p>
        </w:tc>
        <w:tc>
          <w:tcPr>
            <w:tcW w:w="6154" w:type="dxa"/>
            <w:tcBorders>
              <w:top w:val="nil"/>
            </w:tcBorders>
          </w:tcPr>
          <w:p>
            <w:pPr>
              <w:pStyle w:val="NoSpacing"/>
              <w:widowControl w:val="false"/>
              <w:suppressAutoHyphens w:val="true"/>
              <w:spacing w:lineRule="auto" w:line="240" w:beforeAutospacing="1" w:after="0"/>
              <w:ind w:left="64" w:right="22" w:hanging="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Не предусмотрены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Подпрограммы муниципальной программы</w:t>
            </w:r>
          </w:p>
        </w:tc>
        <w:tc>
          <w:tcPr>
            <w:tcW w:w="6154" w:type="dxa"/>
            <w:tcBorders/>
          </w:tcPr>
          <w:p>
            <w:pPr>
              <w:pStyle w:val="NoSpacing"/>
              <w:widowControl w:val="false"/>
              <w:suppressAutoHyphens w:val="true"/>
              <w:spacing w:before="0" w:after="0"/>
              <w:ind w:left="64" w:right="22" w:hanging="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Не предусмотрены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Ведомственные целевые программы</w:t>
            </w:r>
          </w:p>
        </w:tc>
        <w:tc>
          <w:tcPr>
            <w:tcW w:w="6154" w:type="dxa"/>
            <w:tcBorders/>
          </w:tcPr>
          <w:p>
            <w:pPr>
              <w:pStyle w:val="NoSpacing"/>
              <w:widowControl w:val="false"/>
              <w:suppressAutoHyphens w:val="true"/>
              <w:spacing w:before="0" w:after="0"/>
              <w:ind w:left="64" w:right="22" w:hanging="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Не предусмотрены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Иные исполнители отдельных мероприятий муниципальной программы</w:t>
            </w:r>
          </w:p>
        </w:tc>
        <w:tc>
          <w:tcPr>
            <w:tcW w:w="6154" w:type="dxa"/>
            <w:tcBorders/>
          </w:tcPr>
          <w:p>
            <w:pPr>
              <w:pStyle w:val="NoSpacing"/>
              <w:widowControl w:val="false"/>
              <w:tabs>
                <w:tab w:val="clear" w:pos="708"/>
                <w:tab w:val="left" w:pos="5875"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Не предусмотрены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Цели муниципальной программы</w:t>
            </w:r>
          </w:p>
        </w:tc>
        <w:tc>
          <w:tcPr>
            <w:tcW w:w="6154" w:type="dxa"/>
            <w:tcBorders/>
          </w:tcPr>
          <w:p>
            <w:pPr>
              <w:pStyle w:val="NoSpacing"/>
              <w:widowControl w:val="false"/>
              <w:tabs>
                <w:tab w:val="clear" w:pos="708"/>
                <w:tab w:val="left" w:pos="5875"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Обеспечение долгосрочной сбалансированности и устойчивости бюджета муниципального</w:t>
            </w:r>
          </w:p>
          <w:p>
            <w:pPr>
              <w:pStyle w:val="NoSpacing"/>
              <w:widowControl w:val="false"/>
              <w:tabs>
                <w:tab w:val="clear" w:pos="708"/>
                <w:tab w:val="left" w:pos="5854"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образования Северский район, повышение</w:t>
            </w:r>
          </w:p>
          <w:p>
            <w:pPr>
              <w:pStyle w:val="NoSpacing"/>
              <w:widowControl w:val="false"/>
              <w:tabs>
                <w:tab w:val="clear" w:pos="708"/>
                <w:tab w:val="left" w:pos="5854"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качества управления муниципальными</w:t>
            </w:r>
          </w:p>
          <w:p>
            <w:pPr>
              <w:pStyle w:val="NoSpacing"/>
              <w:widowControl w:val="false"/>
              <w:tabs>
                <w:tab w:val="clear" w:pos="708"/>
                <w:tab w:val="left" w:pos="5854" w:leader="none"/>
              </w:tabs>
              <w:suppressAutoHyphens w:val="true"/>
              <w:spacing w:before="0" w:after="0"/>
              <w:ind w:left="64" w:right="-120" w:firstLine="4"/>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финансами</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Задачи муниципальной программы</w:t>
            </w:r>
          </w:p>
        </w:tc>
        <w:tc>
          <w:tcPr>
            <w:tcW w:w="6154" w:type="dxa"/>
            <w:tcBorders/>
          </w:tcPr>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обеспечение  долгосрочной сбалансированности и устойчивости бюджета муниципального образования Северский район  за счет планирования, создания  инструментов долгосрочного планирования, обоснования, соблюдения бюджетных правил, определяющих ограничения дефицита местного бюджета, выявления и минимизации рисков, поддержания достаточного объема резервного фонда администрации муниципального образования Северский район;</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-нормативно-методическое обеспечение бюджетного процесса в Северском районе;</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организация планирования и исполнения местного бюджета, кассового обслуживания исполнения местного бюджета, ведения бюджетного учета и формирования бюджетной отчетности;</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-обеспечение своевременного внутреннего финансового контроля;</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эффективное управление муниципальным долгом;</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повышение качества финансового менеджмента в Северском районе</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Перечень целевых</w:t>
            </w:r>
          </w:p>
          <w:p>
            <w:pPr>
              <w:pStyle w:val="Normal"/>
              <w:widowControl w:val="false"/>
              <w:suppressAutoHyphens w:val="true"/>
              <w:spacing w:lineRule="auto" w:line="240" w:before="0" w:after="0"/>
              <w:jc w:val="both"/>
              <w:rPr>
                <w:kern w:val="0"/>
                <w:lang w:val="ru-RU" w:eastAsia="ru-RU" w:bidi="ar-SA"/>
              </w:rPr>
            </w:pPr>
            <w:r>
              <w:rPr>
                <w:rFonts w:eastAsia="Times New Roman" w:cs="Times New Roman" w:ascii="Times New Roman" w:hAnsi="Times New Roman"/>
                <w:kern w:val="0"/>
                <w:sz w:val="28"/>
                <w:szCs w:val="28"/>
                <w:lang w:val="ru-RU" w:eastAsia="ru-RU" w:bidi="ar-SA"/>
              </w:rPr>
              <w:t>показателей муниципальной программы</w:t>
            </w:r>
          </w:p>
        </w:tc>
        <w:tc>
          <w:tcPr>
            <w:tcW w:w="6154" w:type="dxa"/>
            <w:tcBorders/>
          </w:tcPr>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объем задолженности по долговым обязательствам муниципального образования Северский район;</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-отношение размера дефицита бюджета муниципального района к годовому объему доходов бюджета без учета утвержденного объема безвозмездных поступлений из бюджета других уровней бюджетов </w:t>
            </w:r>
            <w:r>
              <w:rPr>
                <w:rFonts w:cs="Times New Roman" w:ascii="Times New Roman" w:hAnsi="Times New Roman"/>
                <w:kern w:val="0"/>
                <w:sz w:val="28"/>
                <w:szCs w:val="28"/>
                <w:lang w:val="ru-RU" w:eastAsia="ru-RU" w:bidi="ar-SA"/>
              </w:rPr>
              <w:t>и поступлений налоговых доходов по дополнительным нормативам отчислений</w:t>
            </w:r>
            <w:r>
              <w:rPr>
                <w:rFonts w:eastAsia="Times New Roman" w:cs="Times New Roman" w:ascii="Times New Roman" w:hAnsi="Times New Roman"/>
                <w:kern w:val="0"/>
                <w:sz w:val="28"/>
                <w:szCs w:val="28"/>
                <w:lang w:val="ru-RU" w:eastAsia="ru-RU" w:bidi="ar-SA"/>
              </w:rPr>
              <w:t>;</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-отношение объема муниципального долга муниципального образования Северский район к годовому объему доходов бюджета без учета утвержденного объема безвозмездных поступлений из бюджета других уровней бюджетов </w:t>
            </w:r>
            <w:r>
              <w:rPr>
                <w:rFonts w:cs="Times New Roman" w:ascii="Times New Roman" w:hAnsi="Times New Roman"/>
                <w:kern w:val="0"/>
                <w:sz w:val="28"/>
                <w:szCs w:val="28"/>
                <w:lang w:val="ru-RU" w:eastAsia="ru-RU" w:bidi="ar-SA"/>
              </w:rPr>
              <w:t>и поступлений налоговых доходов по дополнительным нормативам отчислений</w:t>
            </w:r>
            <w:r>
              <w:rPr>
                <w:rFonts w:eastAsia="Times New Roman" w:cs="Times New Roman" w:ascii="Times New Roman" w:hAnsi="Times New Roman"/>
                <w:kern w:val="0"/>
                <w:sz w:val="28"/>
                <w:szCs w:val="28"/>
                <w:lang w:val="ru-RU" w:eastAsia="ru-RU" w:bidi="ar-SA"/>
              </w:rPr>
              <w:t>;</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-объем просроченной кредиторской задолженности участников бюджетного процесса;</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удельный вес расходов бюджета муниципального образования Северский район, формируемых в рамках программных мероприятий в общем объеме расходов бюджета на 2015 – 2025годы.</w:t>
            </w:r>
          </w:p>
        </w:tc>
      </w:tr>
      <w:tr>
        <w:trPr>
          <w:trHeight w:val="358" w:hRule="atLeast"/>
        </w:trPr>
        <w:tc>
          <w:tcPr>
            <w:tcW w:w="3655" w:type="dxa"/>
            <w:tcBorders/>
          </w:tcPr>
          <w:p>
            <w:pPr>
              <w:pStyle w:val="Normal"/>
              <w:widowControl w:val="false"/>
              <w:suppressAutoHyphens w:val="true"/>
              <w:spacing w:lineRule="auto" w:line="240" w:beforeAutospacing="1" w:after="0"/>
              <w:ind w:right="-38"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Этапы и сроки реализации муниципальной программы</w:t>
            </w:r>
          </w:p>
        </w:tc>
        <w:tc>
          <w:tcPr>
            <w:tcW w:w="6154" w:type="dxa"/>
            <w:tcBorders/>
          </w:tcPr>
          <w:p>
            <w:pPr>
              <w:pStyle w:val="Normal"/>
              <w:widowControl w:val="false"/>
              <w:suppressAutoHyphens w:val="true"/>
              <w:spacing w:lineRule="auto" w:line="240"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en-US" w:eastAsia="ru-RU" w:bidi="ar-SA"/>
              </w:rPr>
              <w:t>I</w:t>
            </w:r>
            <w:r>
              <w:rPr>
                <w:rFonts w:eastAsia="Times New Roman" w:cs="Times New Roman" w:ascii="Times New Roman" w:hAnsi="Times New Roman"/>
                <w:kern w:val="0"/>
                <w:sz w:val="28"/>
                <w:szCs w:val="28"/>
                <w:lang w:val="ru-RU" w:eastAsia="ru-RU" w:bidi="ar-SA"/>
              </w:rPr>
              <w:t xml:space="preserve"> этап — 2015-2020 годы,  </w:t>
            </w:r>
            <w:r>
              <w:rPr>
                <w:rFonts w:eastAsia="Times New Roman" w:cs="Times New Roman" w:ascii="Times New Roman" w:hAnsi="Times New Roman"/>
                <w:kern w:val="0"/>
                <w:sz w:val="28"/>
                <w:szCs w:val="28"/>
                <w:lang w:val="en-US" w:eastAsia="ru-RU" w:bidi="ar-SA"/>
              </w:rPr>
              <w:t>II</w:t>
            </w:r>
            <w:r>
              <w:rPr>
                <w:rFonts w:eastAsia="Times New Roman" w:cs="Times New Roman" w:ascii="Times New Roman" w:hAnsi="Times New Roman"/>
                <w:kern w:val="0"/>
                <w:sz w:val="28"/>
                <w:szCs w:val="28"/>
                <w:lang w:val="ru-RU" w:eastAsia="ru-RU" w:bidi="ar-SA"/>
              </w:rPr>
              <w:t xml:space="preserve"> этап  - 2021-2025 годы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Объемы и источники финансирования муниципальной программы</w:t>
            </w:r>
          </w:p>
          <w:p>
            <w:pPr>
              <w:pStyle w:val="Normal"/>
              <w:widowControl w:val="false"/>
              <w:suppressAutoHyphens w:val="true"/>
              <w:spacing w:lineRule="auto" w:line="240" w:before="0" w:after="0"/>
              <w:jc w:val="both"/>
              <w:rPr>
                <w:rFonts w:ascii="Calibri" w:hAnsi="Calibri"/>
              </w:rPr>
            </w:pPr>
            <w:r>
              <w:rPr>
                <w:sz w:val="22"/>
              </w:rPr>
            </w:r>
          </w:p>
        </w:tc>
        <w:tc>
          <w:tcPr>
            <w:tcW w:w="6154" w:type="dxa"/>
            <w:tcBorders/>
          </w:tcPr>
          <w:p>
            <w:pPr>
              <w:pStyle w:val="Normal"/>
              <w:widowControl w:val="false"/>
              <w:suppressAutoHyphens w:val="true"/>
              <w:spacing w:lineRule="auto" w:line="240" w:before="0" w:after="0"/>
              <w:ind w:left="64" w:right="22" w:hanging="0"/>
              <w:jc w:val="both"/>
              <w:rPr>
                <w:rFonts w:ascii="Times New Roman" w:hAnsi="Times New Roman" w:cs="Times New Roman"/>
                <w:sz w:val="28"/>
                <w:szCs w:val="28"/>
              </w:rPr>
            </w:pPr>
            <w:r>
              <w:rPr>
                <w:rFonts w:eastAsia="Times New Roman" w:cs="Times New Roman" w:ascii="Times New Roman" w:hAnsi="Times New Roman"/>
                <w:kern w:val="0"/>
                <w:sz w:val="28"/>
                <w:szCs w:val="28"/>
                <w:lang w:val="ru-RU" w:eastAsia="ru-RU" w:bidi="ar-SA"/>
              </w:rPr>
              <w:t>Общий объем финанс</w:t>
            </w:r>
            <w:r>
              <w:rPr>
                <w:rFonts w:eastAsia="Times New Roman" w:cs="Times New Roman" w:ascii="Times New Roman" w:hAnsi="Times New Roman"/>
                <w:kern w:val="0"/>
                <w:sz w:val="28"/>
                <w:szCs w:val="28"/>
                <w:shd w:fill="FFFFFF" w:val="clear"/>
                <w:lang w:val="ru-RU" w:eastAsia="ru-RU" w:bidi="ar-SA"/>
              </w:rPr>
              <w:t xml:space="preserve">ирования муниципальной программы составляет </w:t>
            </w:r>
            <w:r>
              <w:rPr>
                <w:rFonts w:eastAsia="" w:cs="Times New Roman" w:ascii="Times New Roman" w:hAnsi="Times New Roman"/>
                <w:kern w:val="0"/>
                <w:sz w:val="28"/>
                <w:szCs w:val="28"/>
                <w:shd w:fill="FFFFFF" w:val="clear"/>
                <w:lang w:val="ru-RU" w:eastAsia="ru-RU" w:bidi="ar-SA"/>
              </w:rPr>
              <w:t>370 941</w:t>
            </w:r>
            <w:r>
              <w:rPr>
                <w:rFonts w:eastAsia="" w:cs="Times New Roman" w:ascii="Times New Roman" w:hAnsi="Times New Roman"/>
                <w:color w:val="000000"/>
                <w:kern w:val="0"/>
                <w:sz w:val="28"/>
                <w:szCs w:val="28"/>
                <w:shd w:fill="FFFFFF" w:val="clear"/>
                <w:lang w:val="ru-RU" w:eastAsia="ru-RU" w:bidi="ar-SA"/>
              </w:rPr>
              <w:t>,0</w:t>
            </w:r>
            <w:r>
              <w:rPr>
                <w:rFonts w:eastAsia="" w:cs="Times New Roman" w:ascii="Times New Roman" w:hAnsi="Times New Roman"/>
                <w:kern w:val="0"/>
                <w:sz w:val="28"/>
                <w:szCs w:val="28"/>
                <w:shd w:fill="FFFFFF" w:val="clear"/>
                <w:lang w:val="ru-RU" w:eastAsia="ru-RU" w:bidi="ar-SA"/>
              </w:rPr>
              <w:t xml:space="preserve"> тыс. рублей.</w:t>
            </w:r>
          </w:p>
          <w:p>
            <w:pPr>
              <w:pStyle w:val="Normal"/>
              <w:widowControl w:val="false"/>
              <w:suppressAutoHyphens w:val="true"/>
              <w:spacing w:lineRule="auto" w:line="240" w:before="0" w:after="0"/>
              <w:ind w:left="64" w:right="22" w:hanging="0"/>
              <w:jc w:val="both"/>
              <w:rPr>
                <w:highlight w:val="none"/>
                <w:shd w:fill="FFFFFF" w:val="clear"/>
              </w:rPr>
            </w:pPr>
            <w:r>
              <w:rPr>
                <w:rFonts w:eastAsia="" w:cs="Times New Roman" w:ascii="Times New Roman" w:hAnsi="Times New Roman"/>
                <w:kern w:val="0"/>
                <w:sz w:val="28"/>
                <w:szCs w:val="28"/>
                <w:shd w:fill="FFFFFF" w:val="clear"/>
                <w:lang w:val="ru-RU" w:eastAsia="ru-RU" w:bidi="ar-SA"/>
              </w:rPr>
              <w:t xml:space="preserve">Объем финансирования </w:t>
            </w:r>
            <w:r>
              <w:rPr>
                <w:rFonts w:eastAsia="" w:cs="Times New Roman" w:ascii="Times New Roman" w:hAnsi="Times New Roman"/>
                <w:kern w:val="0"/>
                <w:sz w:val="28"/>
                <w:szCs w:val="28"/>
                <w:shd w:fill="FFFFFF" w:val="clear"/>
                <w:lang w:val="en-US" w:eastAsia="ru-RU" w:bidi="ar-SA"/>
              </w:rPr>
              <w:t>I</w:t>
            </w:r>
            <w:r>
              <w:rPr>
                <w:rFonts w:eastAsia="" w:cs="Times New Roman" w:ascii="Times New Roman" w:hAnsi="Times New Roman"/>
                <w:kern w:val="0"/>
                <w:sz w:val="28"/>
                <w:szCs w:val="28"/>
                <w:shd w:fill="FFFFFF" w:val="clear"/>
                <w:lang w:val="ru-RU" w:eastAsia="ru-RU" w:bidi="ar-SA"/>
              </w:rPr>
              <w:t xml:space="preserve"> этапа муниципальной программы составляет 214 </w:t>
            </w:r>
            <w:r>
              <w:rPr>
                <w:rFonts w:eastAsia="" w:cs="Times New Roman" w:ascii="Times New Roman" w:hAnsi="Times New Roman"/>
                <w:color w:val="000000"/>
                <w:kern w:val="0"/>
                <w:sz w:val="28"/>
                <w:szCs w:val="28"/>
                <w:shd w:fill="FFFFFF" w:val="clear"/>
                <w:lang w:val="ru-RU" w:eastAsia="ru-RU" w:bidi="ar-SA"/>
              </w:rPr>
              <w:t>793,3</w:t>
            </w:r>
            <w:r>
              <w:rPr>
                <w:rFonts w:eastAsia="" w:cs="Times New Roman" w:ascii="Times New Roman" w:hAnsi="Times New Roman"/>
                <w:kern w:val="0"/>
                <w:sz w:val="28"/>
                <w:szCs w:val="28"/>
                <w:shd w:fill="FFFFFF" w:val="clear"/>
                <w:lang w:val="ru-RU" w:eastAsia="ru-RU" w:bidi="ar-SA"/>
              </w:rPr>
              <w:t xml:space="preserve"> тыс. рублей в том числе по годам реализации программы:</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2015 год - </w:t>
            </w:r>
            <w:r>
              <w:rPr>
                <w:rFonts w:eastAsia="" w:cs="Times New Roman" w:ascii="Times New Roman" w:hAnsi="Times New Roman"/>
                <w:kern w:val="0"/>
                <w:sz w:val="28"/>
                <w:szCs w:val="28"/>
                <w:shd w:fill="FFFFFF" w:val="clear"/>
                <w:lang w:val="ru-RU" w:eastAsia="ru-RU" w:bidi="ar-SA"/>
              </w:rPr>
              <w:t>48 465,1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2016 год - </w:t>
            </w:r>
            <w:r>
              <w:rPr>
                <w:rFonts w:eastAsia="" w:cs="Times New Roman" w:ascii="Times New Roman" w:hAnsi="Times New Roman"/>
                <w:kern w:val="0"/>
                <w:sz w:val="28"/>
                <w:szCs w:val="28"/>
                <w:shd w:fill="FFFFFF" w:val="clear"/>
                <w:lang w:val="ru-RU" w:eastAsia="ru-RU" w:bidi="ar-SA"/>
              </w:rPr>
              <w:t xml:space="preserve">33 470,7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2017 год - 34 686,5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2018 год - </w:t>
            </w:r>
            <w:r>
              <w:rPr>
                <w:rFonts w:eastAsia="" w:cs="Times New Roman" w:ascii="Times New Roman" w:hAnsi="Times New Roman"/>
                <w:kern w:val="0"/>
                <w:sz w:val="28"/>
                <w:szCs w:val="28"/>
                <w:shd w:fill="FFFFFF" w:val="clear"/>
                <w:lang w:val="ru-RU" w:eastAsia="ru-RU" w:bidi="ar-SA"/>
              </w:rPr>
              <w:t>35 149,3</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2019 год - </w:t>
            </w:r>
            <w:r>
              <w:rPr>
                <w:rFonts w:eastAsia="" w:cs="Times New Roman" w:ascii="Times New Roman" w:hAnsi="Times New Roman"/>
                <w:color w:val="000000"/>
                <w:kern w:val="0"/>
                <w:sz w:val="28"/>
                <w:szCs w:val="28"/>
                <w:shd w:fill="FFFFFF" w:val="clear"/>
                <w:lang w:val="ru-RU" w:eastAsia="ru-RU" w:bidi="ar-SA"/>
              </w:rPr>
              <w:t>33</w:t>
            </w:r>
            <w:r>
              <w:rPr>
                <w:rFonts w:eastAsia="" w:cs="Times New Roman" w:ascii="Times New Roman" w:hAnsi="Times New Roman"/>
                <w:kern w:val="0"/>
                <w:sz w:val="28"/>
                <w:szCs w:val="28"/>
                <w:shd w:fill="FFFFFF" w:val="clear"/>
                <w:lang w:val="ru-RU" w:eastAsia="ru-RU" w:bidi="ar-SA"/>
              </w:rPr>
              <w:t xml:space="preserve"> </w:t>
            </w:r>
            <w:r>
              <w:rPr>
                <w:rFonts w:eastAsia="" w:cs="Times New Roman" w:ascii="Times New Roman" w:hAnsi="Times New Roman"/>
                <w:color w:val="000000"/>
                <w:kern w:val="0"/>
                <w:sz w:val="28"/>
                <w:szCs w:val="28"/>
                <w:shd w:fill="FFFFFF" w:val="clear"/>
                <w:lang w:val="ru-RU" w:eastAsia="ru-RU" w:bidi="ar-SA"/>
              </w:rPr>
              <w:t>241,0</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2020 год - </w:t>
            </w:r>
            <w:r>
              <w:rPr>
                <w:rFonts w:eastAsia="" w:cs="Times New Roman" w:ascii="Times New Roman" w:hAnsi="Times New Roman"/>
                <w:color w:val="000000"/>
                <w:kern w:val="0"/>
                <w:sz w:val="28"/>
                <w:szCs w:val="28"/>
                <w:shd w:fill="FFFFFF" w:val="clear"/>
                <w:lang w:val="ru-RU" w:eastAsia="ru-RU" w:bidi="ar-SA"/>
              </w:rPr>
              <w:t xml:space="preserve">29 780,7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объем финансирования </w:t>
            </w:r>
            <w:r>
              <w:rPr>
                <w:rFonts w:eastAsia="Times New Roman" w:cs="Times New Roman" w:ascii="Times New Roman" w:hAnsi="Times New Roman"/>
                <w:kern w:val="0"/>
                <w:sz w:val="28"/>
                <w:szCs w:val="28"/>
                <w:shd w:fill="FFFFFF" w:val="clear"/>
                <w:lang w:val="en-US" w:eastAsia="ru-RU" w:bidi="ar-SA"/>
              </w:rPr>
              <w:t>II</w:t>
            </w:r>
            <w:r>
              <w:rPr>
                <w:rFonts w:eastAsia="Times New Roman" w:cs="Times New Roman" w:ascii="Times New Roman" w:hAnsi="Times New Roman"/>
                <w:kern w:val="0"/>
                <w:sz w:val="28"/>
                <w:szCs w:val="28"/>
                <w:shd w:fill="FFFFFF" w:val="clear"/>
                <w:lang w:val="ru-RU" w:eastAsia="ru-RU" w:bidi="ar-SA"/>
              </w:rPr>
              <w:t xml:space="preserve"> этапа муниципальной программы составляет 156 147,7</w:t>
            </w:r>
            <w:r>
              <w:rPr>
                <w:rFonts w:eastAsia="Times New Roman" w:cs="Times New Roman" w:ascii="Times New Roman" w:hAnsi="Times New Roman"/>
                <w:color w:val="000000"/>
                <w:kern w:val="0"/>
                <w:sz w:val="28"/>
                <w:szCs w:val="28"/>
                <w:shd w:fill="FFFFFF" w:val="clear"/>
                <w:lang w:val="ru-RU" w:eastAsia="ru-RU" w:bidi="ar-SA"/>
              </w:rPr>
              <w:t xml:space="preserve"> </w:t>
            </w:r>
            <w:r>
              <w:rPr>
                <w:rFonts w:eastAsia="Times New Roman" w:cs="Times New Roman" w:ascii="Times New Roman" w:hAnsi="Times New Roman"/>
                <w:kern w:val="0"/>
                <w:sz w:val="28"/>
                <w:szCs w:val="28"/>
                <w:shd w:fill="FFFFFF" w:val="clear"/>
                <w:lang w:val="ru-RU" w:eastAsia="ru-RU" w:bidi="ar-SA"/>
              </w:rPr>
              <w:t>тыс. рублей, в том числе по годам реализации муниципальной программы:</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2021 год - </w:t>
            </w:r>
            <w:r>
              <w:rPr>
                <w:rFonts w:eastAsia="Times New Roman" w:cs="Times New Roman" w:ascii="Times New Roman" w:hAnsi="Times New Roman"/>
                <w:color w:val="000000"/>
                <w:kern w:val="0"/>
                <w:sz w:val="28"/>
                <w:szCs w:val="28"/>
                <w:shd w:fill="FFFFFF" w:val="clear"/>
                <w:lang w:val="ru-RU" w:eastAsia="ru-RU" w:bidi="ar-SA"/>
              </w:rPr>
              <w:t>28 288,9</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2022 год - </w:t>
            </w:r>
            <w:r>
              <w:rPr>
                <w:rFonts w:eastAsia="Times New Roman" w:cs="Times New Roman" w:ascii="Times New Roman" w:hAnsi="Times New Roman"/>
                <w:color w:val="000000"/>
                <w:kern w:val="0"/>
                <w:sz w:val="28"/>
                <w:szCs w:val="28"/>
                <w:shd w:fill="FFFFFF" w:val="clear"/>
                <w:lang w:val="ru-RU" w:eastAsia="ru-RU" w:bidi="ar-SA"/>
              </w:rPr>
              <w:t xml:space="preserve">34 157,2 </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2023 год - 32</w:t>
            </w:r>
            <w:r>
              <w:rPr>
                <w:rFonts w:eastAsia="Times New Roman" w:cs="Times New Roman" w:ascii="Times New Roman" w:hAnsi="Times New Roman"/>
                <w:color w:val="000000"/>
                <w:kern w:val="0"/>
                <w:sz w:val="28"/>
                <w:szCs w:val="28"/>
                <w:shd w:fill="FFFFFF" w:val="clear"/>
                <w:lang w:val="ru-RU" w:eastAsia="ru-RU" w:bidi="ar-SA"/>
              </w:rPr>
              <w:t xml:space="preserve"> 043,2</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w:t>
            </w:r>
            <w:r>
              <w:rPr>
                <w:rFonts w:eastAsia="Times New Roman" w:cs="Times New Roman" w:ascii="Times New Roman" w:hAnsi="Times New Roman"/>
                <w:color w:val="000000"/>
                <w:kern w:val="0"/>
                <w:sz w:val="28"/>
                <w:szCs w:val="28"/>
                <w:shd w:fill="FFFFFF" w:val="clear"/>
                <w:lang w:val="ru-RU" w:eastAsia="ru-RU" w:bidi="ar-SA"/>
              </w:rPr>
              <w:t>24</w:t>
            </w:r>
            <w:r>
              <w:rPr>
                <w:rFonts w:eastAsia="Times New Roman" w:cs="Times New Roman" w:ascii="Times New Roman" w:hAnsi="Times New Roman"/>
                <w:kern w:val="0"/>
                <w:sz w:val="28"/>
                <w:szCs w:val="28"/>
                <w:shd w:fill="FFFFFF" w:val="clear"/>
                <w:lang w:val="ru-RU" w:eastAsia="ru-RU" w:bidi="ar-SA"/>
              </w:rPr>
              <w:t xml:space="preserve"> год - 30</w:t>
            </w:r>
            <w:r>
              <w:rPr>
                <w:rFonts w:eastAsia="Times New Roman" w:cs="Times New Roman" w:ascii="Times New Roman" w:hAnsi="Times New Roman"/>
                <w:color w:val="000000"/>
                <w:kern w:val="0"/>
                <w:sz w:val="28"/>
                <w:szCs w:val="28"/>
                <w:shd w:fill="FFFFFF" w:val="clear"/>
                <w:lang w:val="ru-RU" w:eastAsia="ru-RU" w:bidi="ar-SA"/>
              </w:rPr>
              <w:t xml:space="preserve"> 829,2</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2025 год - </w:t>
            </w:r>
            <w:r>
              <w:rPr>
                <w:rFonts w:eastAsia="Times New Roman" w:cs="Times New Roman" w:ascii="Times New Roman" w:hAnsi="Times New Roman"/>
                <w:color w:val="000000"/>
                <w:kern w:val="0"/>
                <w:sz w:val="28"/>
                <w:szCs w:val="28"/>
                <w:shd w:fill="FFFFFF" w:val="clear"/>
                <w:lang w:val="ru-RU" w:eastAsia="ru-RU" w:bidi="ar-SA"/>
              </w:rPr>
              <w:t>30 829,2</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из средств бюджета муниципального образования Северский район 332</w:t>
            </w:r>
            <w:r>
              <w:rPr>
                <w:rFonts w:eastAsia="Times New Roman" w:cs="Times New Roman" w:ascii="Times New Roman" w:hAnsi="Times New Roman"/>
                <w:color w:val="000000"/>
                <w:kern w:val="0"/>
                <w:sz w:val="28"/>
                <w:szCs w:val="28"/>
                <w:shd w:fill="FFFFFF" w:val="clear"/>
                <w:lang w:val="ru-RU" w:eastAsia="ru-RU" w:bidi="ar-SA"/>
              </w:rPr>
              <w:t xml:space="preserve"> 618,9</w:t>
            </w:r>
            <w:r>
              <w:rPr>
                <w:rFonts w:eastAsia="Times New Roman" w:cs="Times New Roman" w:ascii="Times New Roman" w:hAnsi="Times New Roman"/>
                <w:kern w:val="0"/>
                <w:sz w:val="28"/>
                <w:szCs w:val="28"/>
                <w:shd w:fill="FFFFFF" w:val="clear"/>
                <w:lang w:val="ru-RU" w:eastAsia="ru-RU" w:bidi="ar-SA"/>
              </w:rPr>
              <w:t xml:space="preserve"> тыс. рублей, в том числе </w:t>
            </w:r>
            <w:r>
              <w:rPr>
                <w:rFonts w:eastAsia="" w:cs="Times New Roman" w:ascii="Times New Roman" w:hAnsi="Times New Roman"/>
                <w:kern w:val="0"/>
                <w:sz w:val="28"/>
                <w:szCs w:val="28"/>
                <w:shd w:fill="FFFFFF" w:val="clear"/>
                <w:lang w:val="en-US" w:eastAsia="ru-RU" w:bidi="ar-SA"/>
              </w:rPr>
              <w:t>I</w:t>
            </w:r>
            <w:r>
              <w:rPr>
                <w:rFonts w:eastAsia="" w:cs="Times New Roman" w:ascii="Times New Roman" w:hAnsi="Times New Roman"/>
                <w:kern w:val="0"/>
                <w:sz w:val="28"/>
                <w:szCs w:val="28"/>
                <w:shd w:fill="FFFFFF" w:val="clear"/>
                <w:lang w:val="ru-RU" w:eastAsia="ru-RU" w:bidi="ar-SA"/>
              </w:rPr>
              <w:t xml:space="preserve"> этап муниципальной программы </w:t>
            </w:r>
            <w:r>
              <w:rPr>
                <w:rFonts w:eastAsia="" w:cs="Times New Roman" w:ascii="Times New Roman" w:hAnsi="Times New Roman"/>
                <w:color w:val="000000"/>
                <w:kern w:val="0"/>
                <w:sz w:val="28"/>
                <w:szCs w:val="28"/>
                <w:shd w:fill="FFFFFF" w:val="clear"/>
                <w:lang w:val="ru-RU" w:eastAsia="ru-RU" w:bidi="ar-SA"/>
              </w:rPr>
              <w:t>179 992,3</w:t>
            </w:r>
            <w:r>
              <w:rPr>
                <w:rFonts w:eastAsia="" w:cs="Times New Roman" w:ascii="Times New Roman" w:hAnsi="Times New Roman"/>
                <w:kern w:val="0"/>
                <w:sz w:val="28"/>
                <w:szCs w:val="28"/>
                <w:shd w:fill="FFFFFF" w:val="clear"/>
                <w:lang w:val="ru-RU" w:eastAsia="ru-RU" w:bidi="ar-SA"/>
              </w:rPr>
              <w:t xml:space="preserve"> тыс. рублей, </w:t>
            </w:r>
            <w:r>
              <w:rPr>
                <w:rFonts w:eastAsia="Times New Roman" w:cs="Times New Roman" w:ascii="Times New Roman" w:hAnsi="Times New Roman"/>
                <w:kern w:val="0"/>
                <w:sz w:val="28"/>
                <w:szCs w:val="28"/>
                <w:shd w:fill="FFFFFF" w:val="clear"/>
                <w:lang w:val="ru-RU" w:eastAsia="ru-RU" w:bidi="ar-SA"/>
              </w:rPr>
              <w:t>в том числе по годам:</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2015 год -  </w:t>
            </w:r>
            <w:r>
              <w:rPr>
                <w:rFonts w:eastAsia="" w:cs="Times New Roman" w:ascii="Times New Roman" w:hAnsi="Times New Roman"/>
                <w:kern w:val="0"/>
                <w:sz w:val="28"/>
                <w:szCs w:val="28"/>
                <w:shd w:fill="FFFFFF" w:val="clear"/>
                <w:lang w:val="ru-RU" w:eastAsia="ru-RU" w:bidi="ar-SA"/>
              </w:rPr>
              <w:t>48 465,1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2016 год - </w:t>
            </w:r>
            <w:r>
              <w:rPr>
                <w:rFonts w:eastAsia="" w:cs="Times New Roman" w:ascii="Times New Roman" w:hAnsi="Times New Roman"/>
                <w:kern w:val="0"/>
                <w:sz w:val="28"/>
                <w:szCs w:val="28"/>
                <w:shd w:fill="FFFFFF" w:val="clear"/>
                <w:lang w:val="ru-RU" w:eastAsia="ru-RU" w:bidi="ar-SA"/>
              </w:rPr>
              <w:t xml:space="preserve">22 914,7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2017 год - 24 453,8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2018 год - </w:t>
            </w:r>
            <w:r>
              <w:rPr>
                <w:rFonts w:eastAsia="" w:cs="Times New Roman" w:ascii="Times New Roman" w:hAnsi="Times New Roman"/>
                <w:kern w:val="0"/>
                <w:sz w:val="28"/>
                <w:szCs w:val="28"/>
                <w:shd w:fill="FFFFFF" w:val="clear"/>
                <w:lang w:val="ru-RU" w:eastAsia="ru-RU" w:bidi="ar-SA"/>
              </w:rPr>
              <w:t>24 970,4</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2019 год - </w:t>
            </w:r>
            <w:r>
              <w:rPr>
                <w:rFonts w:eastAsia="" w:cs="Times New Roman" w:ascii="Times New Roman" w:hAnsi="Times New Roman"/>
                <w:color w:val="000000"/>
                <w:kern w:val="0"/>
                <w:sz w:val="28"/>
                <w:szCs w:val="28"/>
                <w:shd w:fill="FFFFFF" w:val="clear"/>
                <w:lang w:val="ru-RU" w:eastAsia="ru-RU" w:bidi="ar-SA"/>
              </w:rPr>
              <w:t>30 010,1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2020 год - </w:t>
            </w:r>
            <w:r>
              <w:rPr>
                <w:rFonts w:eastAsia="" w:cs="Times New Roman" w:ascii="Times New Roman" w:hAnsi="Times New Roman"/>
                <w:color w:val="000000"/>
                <w:kern w:val="0"/>
                <w:sz w:val="28"/>
                <w:szCs w:val="28"/>
                <w:shd w:fill="FFFFFF" w:val="clear"/>
                <w:lang w:val="ru-RU" w:eastAsia="ru-RU" w:bidi="ar-SA"/>
              </w:rPr>
              <w:t>29 178,2</w:t>
            </w:r>
            <w:r>
              <w:rPr>
                <w:rFonts w:eastAsia="" w:cs="Times New Roman" w:ascii="Times New Roman" w:hAnsi="Times New Roman"/>
                <w:kern w:val="0"/>
                <w:sz w:val="28"/>
                <w:szCs w:val="28"/>
                <w:shd w:fill="FFFFFF" w:val="clear"/>
                <w:lang w:val="ru-RU" w:eastAsia="ru-RU" w:bidi="ar-SA"/>
              </w:rPr>
              <w:t xml:space="preserve">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en-US" w:eastAsia="ru-RU" w:bidi="ar-SA"/>
              </w:rPr>
              <w:t>II</w:t>
            </w:r>
            <w:r>
              <w:rPr>
                <w:rFonts w:eastAsia="Times New Roman" w:cs="Times New Roman" w:ascii="Times New Roman" w:hAnsi="Times New Roman"/>
                <w:kern w:val="0"/>
                <w:sz w:val="28"/>
                <w:szCs w:val="28"/>
                <w:lang w:val="ru-RU" w:eastAsia="ru-RU" w:bidi="ar-SA"/>
              </w:rPr>
              <w:t xml:space="preserve"> этап муниципальной програм</w:t>
            </w:r>
            <w:r>
              <w:rPr>
                <w:rFonts w:eastAsia="Times New Roman" w:cs="Times New Roman" w:ascii="Times New Roman" w:hAnsi="Times New Roman"/>
                <w:kern w:val="0"/>
                <w:sz w:val="28"/>
                <w:szCs w:val="28"/>
                <w:shd w:fill="FFFFFF" w:val="clear"/>
                <w:lang w:val="ru-RU" w:eastAsia="ru-RU" w:bidi="ar-SA"/>
              </w:rPr>
              <w:t>мы 152</w:t>
            </w:r>
            <w:r>
              <w:rPr>
                <w:rFonts w:eastAsia="Times New Roman" w:cs="Times New Roman" w:ascii="Times New Roman" w:hAnsi="Times New Roman"/>
                <w:color w:val="000000"/>
                <w:kern w:val="0"/>
                <w:sz w:val="28"/>
                <w:szCs w:val="28"/>
                <w:shd w:fill="FFFFFF" w:val="clear"/>
                <w:lang w:val="ru-RU" w:eastAsia="ru-RU" w:bidi="ar-SA"/>
              </w:rPr>
              <w:t xml:space="preserve"> 636,6</w:t>
            </w:r>
            <w:r>
              <w:rPr>
                <w:rFonts w:eastAsia="Times New Roman" w:cs="Times New Roman" w:ascii="Times New Roman" w:hAnsi="Times New Roman"/>
                <w:kern w:val="0"/>
                <w:sz w:val="28"/>
                <w:szCs w:val="28"/>
                <w:shd w:fill="FFFFFF" w:val="clear"/>
                <w:lang w:val="ru-RU" w:eastAsia="ru-RU" w:bidi="ar-SA"/>
              </w:rPr>
              <w:t xml:space="preserve"> тыс. рублей, в том числе по годам:</w:t>
            </w:r>
          </w:p>
          <w:p>
            <w:pPr>
              <w:pStyle w:val="NoSpacing"/>
              <w:widowControl w:val="false"/>
              <w:suppressAutoHyphens w:val="true"/>
              <w:spacing w:before="0" w:after="0"/>
              <w:ind w:left="64" w:right="22" w:hanging="0"/>
              <w:jc w:val="both"/>
              <w:rPr>
                <w:shd w:fill="FFFFFF" w:val="clear"/>
              </w:rPr>
            </w:pPr>
            <w:r>
              <w:rPr>
                <w:rFonts w:eastAsia="Times New Roman" w:cs="Times New Roman" w:ascii="Times New Roman" w:hAnsi="Times New Roman"/>
                <w:kern w:val="0"/>
                <w:sz w:val="28"/>
                <w:szCs w:val="28"/>
                <w:shd w:fill="FFFFFF" w:val="clear"/>
                <w:lang w:val="ru-RU" w:eastAsia="ru-RU" w:bidi="ar-SA"/>
              </w:rPr>
              <w:t xml:space="preserve">2021 год - </w:t>
            </w:r>
            <w:r>
              <w:rPr>
                <w:rFonts w:eastAsia="Times New Roman" w:cs="Times New Roman" w:ascii="Times New Roman" w:hAnsi="Times New Roman"/>
                <w:color w:val="000000"/>
                <w:kern w:val="0"/>
                <w:sz w:val="28"/>
                <w:szCs w:val="28"/>
                <w:shd w:fill="FFFFFF" w:val="clear"/>
                <w:lang w:val="ru-RU" w:eastAsia="ru-RU" w:bidi="ar-SA"/>
              </w:rPr>
              <w:t>27 579,1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shd w:fill="FFFFFF" w:val="clear"/>
              </w:rPr>
            </w:pPr>
            <w:r>
              <w:rPr>
                <w:rFonts w:eastAsia="Times New Roman" w:cs="Times New Roman" w:ascii="Times New Roman" w:hAnsi="Times New Roman"/>
                <w:kern w:val="0"/>
                <w:sz w:val="28"/>
                <w:szCs w:val="28"/>
                <w:shd w:fill="FFFFFF" w:val="clear"/>
                <w:lang w:val="ru-RU" w:eastAsia="ru-RU" w:bidi="ar-SA"/>
              </w:rPr>
              <w:t>2022 год - 33</w:t>
            </w:r>
            <w:r>
              <w:rPr>
                <w:rFonts w:eastAsia="Times New Roman" w:cs="Times New Roman" w:ascii="Times New Roman" w:hAnsi="Times New Roman"/>
                <w:color w:val="000000"/>
                <w:kern w:val="0"/>
                <w:sz w:val="28"/>
                <w:szCs w:val="28"/>
                <w:shd w:fill="FFFFFF" w:val="clear"/>
                <w:lang w:val="ru-RU" w:eastAsia="ru-RU" w:bidi="ar-SA"/>
              </w:rPr>
              <w:t xml:space="preserve"> 348,8</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2023 год - 31</w:t>
            </w:r>
            <w:r>
              <w:rPr>
                <w:rFonts w:eastAsia="Times New Roman" w:cs="Times New Roman" w:ascii="Times New Roman" w:hAnsi="Times New Roman"/>
                <w:color w:val="000000"/>
                <w:kern w:val="0"/>
                <w:sz w:val="28"/>
                <w:szCs w:val="28"/>
                <w:shd w:fill="FFFFFF" w:val="clear"/>
                <w:lang w:val="ru-RU" w:eastAsia="ru-RU" w:bidi="ar-SA"/>
              </w:rPr>
              <w:t xml:space="preserve"> 378,9</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kern w:val="0"/>
                <w:lang w:val="ru-RU" w:eastAsia="ru-RU" w:bidi="ar-SA"/>
              </w:rPr>
            </w:pPr>
            <w:r>
              <w:rPr>
                <w:rFonts w:eastAsia="Times New Roman" w:cs="Times New Roman" w:ascii="Times New Roman" w:hAnsi="Times New Roman"/>
                <w:kern w:val="0"/>
                <w:sz w:val="28"/>
                <w:szCs w:val="28"/>
                <w:lang w:val="ru-RU" w:eastAsia="ru-RU" w:bidi="ar-SA"/>
              </w:rPr>
              <w:t>2024 год - 30</w:t>
            </w:r>
            <w:r>
              <w:rPr>
                <w:rFonts w:eastAsia="Times New Roman" w:cs="Times New Roman" w:ascii="Times New Roman" w:hAnsi="Times New Roman"/>
                <w:color w:val="000000"/>
                <w:kern w:val="0"/>
                <w:sz w:val="28"/>
                <w:szCs w:val="28"/>
                <w:lang w:val="ru-RU" w:eastAsia="ru-RU" w:bidi="ar-SA"/>
              </w:rPr>
              <w:t xml:space="preserve"> 164,9</w:t>
            </w:r>
            <w:r>
              <w:rPr>
                <w:rFonts w:eastAsia="Times New Roman" w:cs="Times New Roman"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2025 год - </w:t>
            </w:r>
            <w:r>
              <w:rPr>
                <w:rFonts w:eastAsia="Times New Roman" w:cs="Times New Roman" w:ascii="Times New Roman" w:hAnsi="Times New Roman"/>
                <w:color w:val="000000"/>
                <w:kern w:val="0"/>
                <w:sz w:val="28"/>
                <w:szCs w:val="28"/>
                <w:lang w:val="ru-RU" w:eastAsia="ru-RU" w:bidi="ar-SA"/>
              </w:rPr>
              <w:t>30 164,9</w:t>
            </w:r>
            <w:r>
              <w:rPr>
                <w:rFonts w:eastAsia="Times New Roman" w:cs="Times New Roman"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из краевого бюджета </w:t>
            </w:r>
            <w:r>
              <w:rPr>
                <w:rFonts w:eastAsia="Times New Roman" w:cs="Times New Roman" w:ascii="Times New Roman" w:hAnsi="Times New Roman"/>
                <w:color w:val="000000"/>
                <w:kern w:val="0"/>
                <w:sz w:val="28"/>
                <w:szCs w:val="28"/>
                <w:shd w:fill="FFFFFF" w:val="clear"/>
                <w:lang w:val="ru-RU" w:eastAsia="ru-RU" w:bidi="ar-SA"/>
              </w:rPr>
              <w:t>33 509,3</w:t>
            </w:r>
            <w:r>
              <w:rPr>
                <w:rFonts w:eastAsia="Times New Roman" w:cs="Times New Roman" w:ascii="Times New Roman" w:hAnsi="Times New Roman"/>
                <w:kern w:val="0"/>
                <w:sz w:val="28"/>
                <w:szCs w:val="28"/>
                <w:shd w:fill="FFFFFF" w:val="clear"/>
                <w:lang w:val="ru-RU" w:eastAsia="ru-RU" w:bidi="ar-SA"/>
              </w:rPr>
              <w:t xml:space="preserve"> </w:t>
            </w:r>
            <w:r>
              <w:rPr>
                <w:rFonts w:eastAsia="Times New Roman" w:cs="Times New Roman" w:ascii="Times New Roman" w:hAnsi="Times New Roman"/>
                <w:kern w:val="0"/>
                <w:sz w:val="28"/>
                <w:szCs w:val="28"/>
                <w:lang w:val="ru-RU" w:eastAsia="ru-RU" w:bidi="ar-SA"/>
              </w:rPr>
              <w:t xml:space="preserve">тыс. рублей, в  том числе </w:t>
            </w:r>
            <w:r>
              <w:rPr>
                <w:rFonts w:cs="Times New Roman" w:ascii="Times New Roman" w:hAnsi="Times New Roman"/>
                <w:kern w:val="0"/>
                <w:sz w:val="28"/>
                <w:szCs w:val="28"/>
                <w:lang w:val="en-US" w:eastAsia="ru-RU" w:bidi="ar-SA"/>
              </w:rPr>
              <w:t>I</w:t>
            </w:r>
            <w:r>
              <w:rPr>
                <w:rFonts w:cs="Times New Roman" w:ascii="Times New Roman" w:hAnsi="Times New Roman"/>
                <w:kern w:val="0"/>
                <w:sz w:val="28"/>
                <w:szCs w:val="28"/>
                <w:lang w:val="ru-RU" w:eastAsia="ru-RU" w:bidi="ar-SA"/>
              </w:rPr>
              <w:t xml:space="preserve"> этап муниципальной программы    33 509,3 тыс. рублей, </w:t>
            </w:r>
            <w:r>
              <w:rPr>
                <w:rFonts w:eastAsia="Times New Roman" w:cs="Times New Roman" w:ascii="Times New Roman" w:hAnsi="Times New Roman"/>
                <w:kern w:val="0"/>
                <w:sz w:val="28"/>
                <w:szCs w:val="28"/>
                <w:lang w:val="ru-RU" w:eastAsia="ru-RU" w:bidi="ar-SA"/>
              </w:rPr>
              <w:t>в том числе по годам:</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2015 год – 0,0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2016 год – </w:t>
            </w:r>
            <w:r>
              <w:rPr>
                <w:rFonts w:cs="Times New Roman" w:ascii="Times New Roman" w:hAnsi="Times New Roman"/>
                <w:kern w:val="0"/>
                <w:sz w:val="28"/>
                <w:szCs w:val="28"/>
                <w:lang w:val="ru-RU" w:eastAsia="ru-RU" w:bidi="ar-SA"/>
              </w:rPr>
              <w:t xml:space="preserve">10 556,0 </w:t>
            </w:r>
            <w:r>
              <w:rPr>
                <w:rFonts w:eastAsia="Times New Roman" w:cs="Times New Roman" w:ascii="Times New Roman" w:hAnsi="Times New Roman"/>
                <w:kern w:val="0"/>
                <w:sz w:val="28"/>
                <w:szCs w:val="28"/>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2017 год – 10 232,7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2018 год – </w:t>
            </w:r>
            <w:r>
              <w:rPr>
                <w:rFonts w:cs="Times New Roman" w:ascii="Times New Roman" w:hAnsi="Times New Roman"/>
                <w:kern w:val="0"/>
                <w:sz w:val="28"/>
                <w:szCs w:val="28"/>
                <w:lang w:val="ru-RU" w:eastAsia="ru-RU" w:bidi="ar-SA"/>
              </w:rPr>
              <w:t>10 178,9</w:t>
            </w:r>
            <w:r>
              <w:rPr>
                <w:rFonts w:eastAsia="Times New Roman" w:cs="Times New Roman"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2019 год –</w:t>
            </w:r>
            <w:r>
              <w:rPr>
                <w:rFonts w:cs="Times New Roman" w:ascii="Times New Roman" w:hAnsi="Times New Roman"/>
                <w:kern w:val="0"/>
                <w:sz w:val="28"/>
                <w:szCs w:val="28"/>
                <w:lang w:val="ru-RU" w:eastAsia="ru-RU" w:bidi="ar-SA"/>
              </w:rPr>
              <w:t xml:space="preserve"> 2 541,7</w:t>
            </w:r>
            <w:r>
              <w:rPr>
                <w:rFonts w:eastAsia="Times New Roman" w:cs="Times New Roman"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2020 год – 0,0</w:t>
            </w:r>
            <w:r>
              <w:rPr>
                <w:rFonts w:cs="Times New Roman" w:ascii="Times New Roman" w:hAnsi="Times New Roman"/>
                <w:kern w:val="0"/>
                <w:sz w:val="28"/>
                <w:szCs w:val="28"/>
                <w:lang w:val="ru-RU" w:eastAsia="ru-RU" w:bidi="ar-SA"/>
              </w:rPr>
              <w:t xml:space="preserve"> </w:t>
            </w:r>
            <w:r>
              <w:rPr>
                <w:rFonts w:eastAsia="Times New Roman" w:cs="Times New Roman" w:ascii="Times New Roman" w:hAnsi="Times New Roman"/>
                <w:kern w:val="0"/>
                <w:sz w:val="28"/>
                <w:szCs w:val="28"/>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за счет средств поселени</w:t>
            </w:r>
            <w:r>
              <w:rPr>
                <w:rFonts w:eastAsia="Times New Roman" w:cs="Times New Roman" w:ascii="Times New Roman" w:hAnsi="Times New Roman"/>
                <w:kern w:val="0"/>
                <w:sz w:val="28"/>
                <w:szCs w:val="28"/>
                <w:shd w:fill="FFFFFF" w:val="clear"/>
                <w:lang w:val="ru-RU" w:eastAsia="ru-RU" w:bidi="ar-SA"/>
              </w:rPr>
              <w:t xml:space="preserve">й </w:t>
            </w:r>
            <w:r>
              <w:rPr>
                <w:rFonts w:eastAsia="Times New Roman" w:cs="Times New Roman" w:ascii="Times New Roman" w:hAnsi="Times New Roman"/>
                <w:color w:val="000000"/>
                <w:kern w:val="0"/>
                <w:sz w:val="28"/>
                <w:szCs w:val="28"/>
                <w:shd w:fill="FFFFFF" w:val="clear"/>
                <w:lang w:val="ru-RU" w:eastAsia="ru-RU" w:bidi="ar-SA"/>
              </w:rPr>
              <w:t>4 802,8</w:t>
            </w:r>
            <w:r>
              <w:rPr>
                <w:rFonts w:eastAsia="Times New Roman" w:cs="Times New Roman" w:ascii="Times New Roman" w:hAnsi="Times New Roman"/>
                <w:kern w:val="0"/>
                <w:sz w:val="28"/>
                <w:szCs w:val="28"/>
                <w:shd w:fill="FFFFFF" w:val="clear"/>
                <w:lang w:val="ru-RU" w:eastAsia="ru-RU" w:bidi="ar-SA"/>
              </w:rPr>
              <w:t xml:space="preserve"> тыс. р</w:t>
            </w:r>
            <w:r>
              <w:rPr>
                <w:rFonts w:eastAsia="Times New Roman" w:cs="Times New Roman" w:ascii="Times New Roman" w:hAnsi="Times New Roman"/>
                <w:kern w:val="0"/>
                <w:sz w:val="28"/>
                <w:szCs w:val="28"/>
                <w:lang w:val="ru-RU" w:eastAsia="ru-RU" w:bidi="ar-SA"/>
              </w:rPr>
              <w:t xml:space="preserve">ублей, в  том числе </w:t>
            </w:r>
            <w:r>
              <w:rPr>
                <w:rFonts w:cs="Times New Roman" w:ascii="Times New Roman" w:hAnsi="Times New Roman"/>
                <w:kern w:val="0"/>
                <w:sz w:val="28"/>
                <w:szCs w:val="28"/>
                <w:lang w:val="en-US" w:eastAsia="ru-RU" w:bidi="ar-SA"/>
              </w:rPr>
              <w:t>I</w:t>
            </w:r>
            <w:r>
              <w:rPr>
                <w:rFonts w:cs="Times New Roman" w:ascii="Times New Roman" w:hAnsi="Times New Roman"/>
                <w:kern w:val="0"/>
                <w:sz w:val="28"/>
                <w:szCs w:val="28"/>
                <w:lang w:val="ru-RU" w:eastAsia="ru-RU" w:bidi="ar-SA"/>
              </w:rPr>
              <w:t xml:space="preserve"> этап муниципальной программы     1 291,7 тыс. рублей, </w:t>
            </w:r>
            <w:r>
              <w:rPr>
                <w:rFonts w:eastAsia="Times New Roman" w:cs="Times New Roman" w:ascii="Times New Roman" w:hAnsi="Times New Roman"/>
                <w:kern w:val="0"/>
                <w:sz w:val="28"/>
                <w:szCs w:val="28"/>
                <w:lang w:val="ru-RU" w:eastAsia="ru-RU" w:bidi="ar-SA"/>
              </w:rPr>
              <w:t>в том числе по годам:</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2019 год - </w:t>
            </w:r>
            <w:r>
              <w:rPr>
                <w:rFonts w:cs="Times New Roman" w:ascii="Times New Roman" w:hAnsi="Times New Roman"/>
                <w:kern w:val="0"/>
                <w:sz w:val="28"/>
                <w:szCs w:val="28"/>
                <w:lang w:val="ru-RU" w:eastAsia="ru-RU" w:bidi="ar-SA"/>
              </w:rPr>
              <w:t>689,2</w:t>
            </w:r>
            <w:r>
              <w:rPr>
                <w:rFonts w:eastAsia="Times New Roman" w:cs="Times New Roman"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2020 год - </w:t>
            </w:r>
            <w:r>
              <w:rPr>
                <w:rFonts w:cs="Times New Roman" w:ascii="Times New Roman" w:hAnsi="Times New Roman"/>
                <w:kern w:val="0"/>
                <w:sz w:val="28"/>
                <w:szCs w:val="28"/>
                <w:lang w:val="ru-RU" w:eastAsia="ru-RU" w:bidi="ar-SA"/>
              </w:rPr>
              <w:t xml:space="preserve">602,5 </w:t>
            </w:r>
            <w:r>
              <w:rPr>
                <w:rFonts w:eastAsia="Times New Roman" w:cs="Times New Roman" w:ascii="Times New Roman" w:hAnsi="Times New Roman"/>
                <w:kern w:val="0"/>
                <w:sz w:val="28"/>
                <w:szCs w:val="28"/>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en-US" w:eastAsia="ru-RU" w:bidi="ar-SA"/>
              </w:rPr>
              <w:t>II</w:t>
            </w:r>
            <w:r>
              <w:rPr>
                <w:rFonts w:eastAsia="Times New Roman" w:cs="Times New Roman" w:ascii="Times New Roman" w:hAnsi="Times New Roman"/>
                <w:kern w:val="0"/>
                <w:sz w:val="28"/>
                <w:szCs w:val="28"/>
                <w:lang w:val="ru-RU" w:eastAsia="ru-RU" w:bidi="ar-SA"/>
              </w:rPr>
              <w:t xml:space="preserve"> этап муниципальной программы</w:t>
            </w:r>
            <w:r>
              <w:rPr>
                <w:rFonts w:eastAsia="Times New Roman" w:cs="Times New Roman" w:ascii="Times New Roman" w:hAnsi="Times New Roman"/>
                <w:kern w:val="0"/>
                <w:sz w:val="28"/>
                <w:szCs w:val="28"/>
                <w:shd w:fill="FFFFFF" w:val="clear"/>
                <w:lang w:val="ru-RU" w:eastAsia="ru-RU" w:bidi="ar-SA"/>
              </w:rPr>
              <w:t xml:space="preserve"> </w:t>
            </w:r>
            <w:r>
              <w:rPr>
                <w:rFonts w:eastAsia="Times New Roman" w:cs="Times New Roman" w:ascii="Times New Roman" w:hAnsi="Times New Roman"/>
                <w:color w:val="000000"/>
                <w:kern w:val="0"/>
                <w:sz w:val="28"/>
                <w:szCs w:val="28"/>
                <w:shd w:fill="FFFFFF" w:val="clear"/>
                <w:lang w:val="ru-RU" w:eastAsia="ru-RU" w:bidi="ar-SA"/>
              </w:rPr>
              <w:t>3 511,1</w:t>
            </w:r>
            <w:r>
              <w:rPr>
                <w:rFonts w:eastAsia="Times New Roman" w:cs="Times New Roman" w:ascii="Times New Roman" w:hAnsi="Times New Roman"/>
                <w:kern w:val="0"/>
                <w:sz w:val="28"/>
                <w:szCs w:val="28"/>
                <w:shd w:fill="FFFFFF" w:val="clear"/>
                <w:lang w:val="ru-RU" w:eastAsia="ru-RU" w:bidi="ar-SA"/>
              </w:rPr>
              <w:t xml:space="preserve"> </w:t>
            </w:r>
            <w:r>
              <w:rPr>
                <w:rFonts w:eastAsia="Times New Roman" w:cs="Times New Roman" w:ascii="Times New Roman" w:hAnsi="Times New Roman"/>
                <w:kern w:val="0"/>
                <w:sz w:val="28"/>
                <w:szCs w:val="28"/>
                <w:lang w:val="ru-RU" w:eastAsia="ru-RU" w:bidi="ar-SA"/>
              </w:rPr>
              <w:t>тыс. рублей, в том числе по годам:</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2021 год - </w:t>
            </w:r>
            <w:r>
              <w:rPr>
                <w:rFonts w:eastAsia="Times New Roman" w:cs="Times New Roman" w:ascii="Times New Roman" w:hAnsi="Times New Roman"/>
                <w:kern w:val="0"/>
                <w:sz w:val="28"/>
                <w:szCs w:val="28"/>
                <w:shd w:fill="FFFFFF" w:val="clear"/>
                <w:lang w:val="ru-RU" w:eastAsia="ru-RU" w:bidi="ar-SA"/>
              </w:rPr>
              <w:t xml:space="preserve">709,8 </w:t>
            </w:r>
            <w:r>
              <w:rPr>
                <w:rFonts w:eastAsia="Times New Roman" w:cs="Times New Roman" w:ascii="Times New Roman" w:hAnsi="Times New Roman"/>
                <w:kern w:val="0"/>
                <w:sz w:val="28"/>
                <w:szCs w:val="28"/>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2022 год - 808,4 тыс.рублей;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2023 год - 664,3 тыс.рублей;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2024 год - 664,3 тыс.рублей;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2025 год - 664,3 тыс.рублей.</w:t>
            </w:r>
          </w:p>
        </w:tc>
      </w:tr>
      <w:tr>
        <w:trPr>
          <w:trHeight w:val="1171"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Контроль за выполнением муниципальной программы</w:t>
            </w:r>
          </w:p>
        </w:tc>
        <w:tc>
          <w:tcPr>
            <w:tcW w:w="6154" w:type="dxa"/>
            <w:tcBorders/>
          </w:tcPr>
          <w:p>
            <w:pPr>
              <w:pStyle w:val="NoSpacing"/>
              <w:widowControl w:val="false"/>
              <w:suppressAutoHyphens w:val="true"/>
              <w:spacing w:before="240" w:after="200"/>
              <w:ind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Администрация муниципального образования Северский район и Совет муниципального образования Северский район</w:t>
            </w:r>
          </w:p>
        </w:tc>
      </w:tr>
    </w:tbl>
    <w:p>
      <w:pPr>
        <w:pStyle w:val="NoSpacing"/>
        <w:ind w:left="720" w:hanging="0"/>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NoSpacing"/>
        <w:numPr>
          <w:ilvl w:val="0"/>
          <w:numId w:val="2"/>
        </w:numPr>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Характеристика текущего состояния и основные проблемы в сфере реализации муниципальной программы</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 xml:space="preserve"> Подготовка, принятие и предстоящая реализация муниципальной программы вызваны необходимостью совершенствования текущей бюджетной политики и развития стимулирующих факторов, разработки комплекса мер, направленных на повышение эффективности бюджетных расходов, а также оптимизации долговой нагрузки на бюджет муниципального образования Северский район.</w:t>
      </w:r>
    </w:p>
    <w:p>
      <w:pPr>
        <w:pStyle w:val="NoSpacing"/>
        <w:ind w:firstLine="851"/>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Муниципальная программа отражает деятельность финансового управления администрации муниципального образования Северский район, основой которой является выработка единой финансовой политики и осуществление функции по составлению и организации исполнения бюджета района. В связи с чем, объектом управления в рамках муниципальной программы являются муниципальные финансы или бюджет муниципального образования Северский район. С этим связана специфика муниципальной программы, она направлена на формирование стабильной финансовой системы для исполнения расходных обязательств, а также поддержку мер для обеспечения сбалансированности бюджета муниципального образования Северский район на базе современных принципов управления муниципальными финансами.</w:t>
      </w:r>
    </w:p>
    <w:p>
      <w:pPr>
        <w:pStyle w:val="NoSpacing"/>
        <w:ind w:firstLine="851"/>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Современная система управления муниципальными финансами муниципального образования Северский район сложилась в результате проведенной работы по совершенствованию бюджетного процесса, обеспечению его прозрачности и открытости, внедрению новых технологий в формирование и исполнение бюджета муниципального района. Процесс реформирования на муниципальном уровне осуществлялся в рамках проводимой в Российской Федерации бюджетной реформы. В течение последних нескольких лет достигнуты следующие результаты: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сформирована законодательная база, четко регулирующая организацию бюджетного процесса;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осуществлен переход от годового к среднесрочному формированию бюджета муниципального района на трехлетний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модернизированы системы бюджетного учета и отчетности;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-обеспечена прозрачность бюджетной системы и публичность бюджетного процесса;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осуществлено поэтапное внедрение инструментов бюджетирования, ориентированного на результат;</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w:t>
      </w:r>
      <w:r>
        <w:rPr>
          <w:rFonts w:eastAsia="Times New Roman" w:cs="Times New Roman" w:ascii="Times New Roman" w:hAnsi="Times New Roman"/>
          <w:sz w:val="28"/>
          <w:szCs w:val="28"/>
          <w:shd w:fill="FFFFFF" w:val="clear"/>
        </w:rPr>
        <w:t xml:space="preserve"> с 2015 года расходная часть бюджета муниципального образования Северский район   планируется к переводу на программно-целевой метод планирования и исполнения.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Кроме того, для совершенствования и развития бюджетной системы был реализован план мероприятий по повышению эффективности бюджетных расходов местного бюджета на период до 2012 года, утвержденный постановлением администрации муниципального образования Северский район от 22 февраля 2011 года №332. </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данного плана проведены мероприятия, направленные на создание условий для повышения эффективности деятельности органов местного самоуправления по выполнению своих функций, обеспечению потребности граждан в муниципальных услугах, увеличению их доступности и качества.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целях реализации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на муниципальном уровне сформирована вся необходимая нормативная правовая база, и, начиная с 2011 года, формирование и исполнение бюджета муниципального образования  Северский район  осуществляется в условиях новых форм финансового обеспечения оказания муниципальных услуг, которые заключаются в переходе от сметного финансирования к предоставлению субсидий бюджетным и автономным учреждениям на выполнение муниципального задания на оказание муниципальных услуг.</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rPr>
        <w:t>Формирование муниципальных заданий и установление прямой зависимости объема субсидии на исполнение муниципального задания от результатов деятельности учреждений, а также персональная ответственность руководителей учреждений за достижение плановых значений показателей муниципального задания приводит к усилению внутреннего контроля в учреждениях и, как следствие, обеспечивает повышение качества оказываемых муниципальных услуг.</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Концепции создания и развития государственной интегрированной информационной системы управления общественными финансами «Электронный бюджет», утвержденной Распоряжением Правительства Российской Федерации от 20 июля 2011 года № 1275-р, в соответствии с Приказ</w:t>
      </w:r>
      <w:r>
        <w:rPr>
          <w:rFonts w:eastAsia="Times New Roman" w:cs="Times New Roman" w:ascii="Times New Roman" w:hAnsi="Times New Roman"/>
          <w:sz w:val="28"/>
          <w:szCs w:val="28"/>
        </w:rPr>
        <w:t>ом</w:t>
      </w:r>
      <w:r>
        <w:rPr>
          <w:rFonts w:eastAsia="Times New Roman" w:cs="Times New Roman" w:ascii="Times New Roman" w:hAnsi="Times New Roman"/>
          <w:sz w:val="28"/>
          <w:szCs w:val="28"/>
        </w:rPr>
        <w:t xml:space="preserve"> Министерства финансов РФ от 4 августа 2011 года №283 «Об организации работ по созданию и развитию государственной интегрированной информационной системы управления общественными финансами «Электронный бюджет», с 1 января 2012 года систематически проводится работа по размещению информации о муниципальных учреждениях на официальном сайте в сети Интернет (www.bus.gov.ru).</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создания муниципального сегмента «Электронный бюджет» финансовым управлением используются системы автоматизации финансово-казначейских органов: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анализа средств на лицевых счетах бюджетных и автономных учреждений;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управления поступлениями;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сопоставления кассовых операций с данными органов Федерального казначейства.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Кроме того, финансовым управлением администрации внедрена подсистема обеспечения удаленного доступа пользователей к системе «АС-Бюджет» с использованием удаленного рабочего места как современного средства удаленного доступа клиентов. Подсистема обеспечивает пользователей полным функционалом для работы и позволяет существенно ускорить время создания и обработки электронных документов.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Реализация указанных мероприятий позволила повысить качество управления муниципальными финансами, систематизировать и оптимизировать многие процессы, повысить прозрачность финансовой системы, сделать ее более понятной и доступной.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Однако, несмотря на проведенную работу по реформированию бюджетной системы, не все инструменты, влияющие на повышение качества управления муниципальными финансами, работают в полную силу. Не все законодательно внедренные принципы и механизмы в полной мере удалось реализовать на практике. Управление муниципальными финансами в значительной степени остается ориентированным на обеспечение соблюдения формальных процедур, не создавая при этом стимулов и инструментов для повышения эффективности, прозрачности и подотчетности использования бюджетных средств в увязке с целями и результатами бюджетной политики.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Наиболее актуальными остаются вопросы, связанные с повышением эффективности бюджетных расходов и ограниченностью применения оценки их эффективности. Так, несмотря на определенные позитивные изменения в сфере организации планирования и исполнения бюджета, применение методов бюджетирования, ориентированного на результат, остается недостаточно увязанным с процессом планирования бюджетных ассигнований. Отсутствует глубокий всесторонний анализ сложившейся практики применения муниципальных заданий в целях дальнейшего совершенствования данного механизма. Сохраняются условия и стимулы для неоправданного увеличения бюджетных расходов при наличии низкой мотивации к формированию приоритетов и оптимизации бюджетных расходов. Бюджетное планирование остается слабо увязанным со стратегическим планированием.</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Совершенствование процедур и методов муниципального управления предъявляет новые требования к механизмам и инструментам организации информационных потоков в сфере управления муниципальными финансами. Требуется развитие информационных технологий, перевод их на качественно новый уровень сбора и обработки информации, для чего необходимо провести комплекс следующих мероприятий: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перевод в электронный вид всех носителей финансовой информации;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увязка информации о финансовых ресурсах и целях на всех этапах бюджетного процесса от составления бюджета до представления отчета в Совет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Анализ проблем в бюджетно-финансовой сфере демонстрирует необходимость совершенствования финансовой, бюджетной, налоговой и долговой политики в среднесрочном периоде, создание эффективной системы управления муниципальными финансами.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Кроме того, в последнее время особо подчеркивается необходимость перехода к формированию программного бюджета, что должно повысить ответственность всех участников бюджетного процесса за реализацию поставленных задач и достижение конечных результатов.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Все это свидетельствует о необходимости повысить направленность бюджетного процесса на достижение поставленных целей и задач социально-экономического развития через усиление программной ориентированности бюджета муниципального района.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Переход к формированию бюджета муниципального  района  на основе программно-целевых принципов предъявляет дополнительные требования к его устойчивости, гарантированному обеспечению финансовыми ресурсами действующих расходных обязательств, в том числе в долгосрочной перспективе, прозрачному распределению имеющихся средств с учетом достигнутых результатов в той или иной сфере социально-экономического развития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сфере управления муниципальными финансами в рамках муниципальной программы планируется решить следующие вопросы: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развитие бюджетирования, ориентированного на достижение результата, в том числе завершение этапа перехода на программный бюджет и отработка финансовых механизмов обеспечения выполнения муниципальных заданий муниципальными учреждениями, повышение качества оказания муниципальных услуг;</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-расширение применения современных информационно-коммуникационных технологий для формирования и совершенствования интегрированной системы управления муниципальными финансами в муниципальном образовании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создание условий для эффективного управления муниципальными финансами.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создание условий для эффективного выполнения полномочий органов местного самоуправления городских и сельских поселений Северского района.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Комплексный подход к выполнению задач в рамках данной муниципальной программы позволит обеспечить эффективное решение актуальных вопросов развития бюджетной системы. </w:t>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 xml:space="preserve">2. Цели, задачи и целевые </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показатели, сроки и этапы реализации муниципальной программы</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ind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 xml:space="preserve">Реализация муниципальной программы разделена на 2 этапа: первый  этап  - 2015-2020 годы, </w:t>
      </w:r>
      <w:r>
        <w:rPr>
          <w:rFonts w:eastAsia="Times New Roman" w:cs="Times New Roman" w:ascii="Times New Roman" w:hAnsi="Times New Roman"/>
          <w:sz w:val="28"/>
          <w:szCs w:val="28"/>
          <w:lang w:val="ru-RU"/>
        </w:rPr>
        <w:t>второй</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lang w:val="ru-RU"/>
        </w:rPr>
        <w:t>этап — 2021 — 2025 годы.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Целью </w:t>
      </w:r>
      <w:r>
        <w:rPr>
          <w:rFonts w:eastAsia="Times New Roman" w:cs="Times New Roman" w:ascii="Times New Roman" w:hAnsi="Times New Roman"/>
          <w:sz w:val="28"/>
          <w:szCs w:val="28"/>
        </w:rPr>
        <w:t xml:space="preserve">на всех этапах </w:t>
      </w:r>
      <w:r>
        <w:rPr>
          <w:rFonts w:eastAsia="Times New Roman" w:cs="Times New Roman" w:ascii="Times New Roman" w:hAnsi="Times New Roman"/>
          <w:sz w:val="28"/>
          <w:szCs w:val="28"/>
        </w:rPr>
        <w:t>муниципальной программы является обеспечение долгосрочной сбалансированности и устойчивости бюджета муниципального образования Северский район, повышение качества управления муниципальными финансами.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Для достижения поставленной цели планируется решение следующих задач: </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на </w:t>
      </w:r>
      <w:r>
        <w:rPr>
          <w:rFonts w:eastAsia="Times New Roman" w:cs="Times New Roman" w:ascii="Times New Roman" w:hAnsi="Times New Roman"/>
          <w:sz w:val="28"/>
          <w:szCs w:val="28"/>
          <w:lang w:val="en-US"/>
        </w:rPr>
        <w:t xml:space="preserve">I </w:t>
      </w:r>
      <w:r>
        <w:rPr>
          <w:rFonts w:eastAsia="Times New Roman" w:cs="Times New Roman" w:ascii="Times New Roman" w:hAnsi="Times New Roman"/>
          <w:sz w:val="28"/>
          <w:szCs w:val="28"/>
          <w:lang w:val="ru-RU"/>
        </w:rPr>
        <w:t>этапе (2015-2020гг.):</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создание условий для повышения эффективности бюджетных расходов;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совершенствование внутреннего муниципального финансового контроля;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развитие информационной системы управления муниципальными финансами;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на </w:t>
      </w:r>
      <w:r>
        <w:rPr>
          <w:rFonts w:eastAsia="Times New Roman" w:cs="Times New Roman" w:ascii="Times New Roman" w:hAnsi="Times New Roman"/>
          <w:sz w:val="28"/>
          <w:szCs w:val="28"/>
          <w:lang w:val="en-US"/>
        </w:rPr>
        <w:t xml:space="preserve">II </w:t>
      </w:r>
      <w:r>
        <w:rPr>
          <w:rFonts w:eastAsia="Times New Roman" w:cs="Times New Roman" w:ascii="Times New Roman" w:hAnsi="Times New Roman"/>
          <w:sz w:val="28"/>
          <w:szCs w:val="28"/>
          <w:lang w:val="ru-RU"/>
        </w:rPr>
        <w:t>этапе (2021-2025гг.):</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lang w:val="ru-RU"/>
        </w:rPr>
        <w:t>- оптимизация долговой нагрузки на бюджет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предоставление межбюджетных трансфертов;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управление резервным фондом. </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 учетом специфики муниципальной программы для измерения ее результатов будут использоваться не только количественные индикаторы, но и качественные оценки управления финансами и муниципальным долгом.</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Достижение запланированных результатов муниципальной программы характеризуется следующими целевыми показателями: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объем просроченной задолженности по долговым обязательствам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отношение размера дефицита бюджета муниципального образования Северский район к годовому объему доходов бюджета без учета утвержденного объема безвозмездных поступлений из бюджетов вышестоящих уровней;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отношение объема муниципального долга муниципального образования Северский район к годовому объему доходов бюджета без учета утвержденного объема безвозмездных поступлений из бюджетов вышестоящих уровней;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объем просроченной кредиторской задолженности бюджета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удельный вес расходов бюджета муниципального образования Северский район, формируемых в рамках программных мероприятий, в общем объеме расходов бюджета.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Значения целевых показателей муниципальной программы с расшифровкой плановых значений по годам приведен в приложении № 1 к муниципальной программе.</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Ожидаемые результаты реализации муниципальной программы: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1)Обеспечение долгосрочной сбалансированности бюджета муниципального образования Северский район, усиление взаимосвязи стратегического и бюджетного планирования, повышение качества и объективности планирования бюджетных ассигнований.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Улучшение качества прогнозирования основных параметров бюджета, соблюдение требований бюджетного законодательства.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Обеспечение приемлемого и экономически обоснованного объема и структуры муниципального долга.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Повышение эффективности использования бюджетных средств.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 Эффективная организация муниципального внутреннего финансового контроля, осуществляемого в соответствии с Бюджетным кодексом Российской Федерации.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6) Обеспечение открытости и прозрачности деятельности финансового управления.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  Рост качества управления муниципальными финансами.</w:t>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 xml:space="preserve">3. Перечень основных мероприятий муниципальной программы </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Основные мероприятия муниципальной программы выделены, исходя из цели, содержания и с учетом специфики механизмов, применяемых для решения определенных задач:</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Основное мероприятие 1 «Организация бюджетного процесса в муниципальном  образовании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Основное мероприятие 2 «Обеспечение реализации муниципальной программы».</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Основное мероприятие </w:t>
      </w:r>
      <w:r>
        <w:rPr>
          <w:rFonts w:cs="Times New Roman" w:ascii="Times New Roman" w:hAnsi="Times New Roman"/>
          <w:sz w:val="28"/>
          <w:szCs w:val="28"/>
        </w:rPr>
        <w:t>3 «Управление муниципальным долгом».</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Основное мероприятие </w:t>
      </w:r>
      <w:r>
        <w:rPr>
          <w:rFonts w:cs="Times New Roman" w:ascii="Times New Roman" w:hAnsi="Times New Roman"/>
          <w:sz w:val="28"/>
          <w:szCs w:val="28"/>
        </w:rPr>
        <w:t>4 «Предоставление межбюджетных трансфертов».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Основное мероприятие 5 «Резервный фонд администрации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основного мероприятия 1 «Организация бюджетного процесса в  муниципальном  образовании  Северский район» выделяются следующие мероприятия: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«Нормативное правовое регулирование бюджетного процесса в муниципальном образовании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Нормативное правовое регулирование бюджетного процесса предусматривает подготовку финансовым управлением проектов нормативных правовых актов по вопросам развития и совершенствования бюджетного процесса. Конечным результатом реализации данного мероприятия является нормативное обеспечение правового регулирования бюджетного процесса в   муниципальном образовании Северский район в соответствии с требованиями бюджетного законодательства.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«Составление проекта бюджета в муниципальном  образовании  Северский район  на очередной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Конечным результатом реализации данного мероприятия является утвержденный в установленные сроки и в соответствии с требованиями бюджетного законодательства бюджет в муниципальном образовании  Северский район на очередной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Ключевым условием разработки проекта бюджета муниципального образования Северский район являются надежность и обоснованность бюджетных прогнозов.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целях своевременной и качественной подготовки проекта бюджета муниципального образования на очередной финансовый год и плановый период финансовое управление:</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разрабатывает проект основных направлений налоговой и бюджетной политики муниципального образования Северский район на очередной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составляет прогноз основных параметров бюджета муниципального образования;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организует составление проекта бюджета муниципального района и материалов к нему;</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ведет реестр расходных обязательств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организует методологическое руководство работой главных распорядителей бюджетных средств при подготовке проекта бюджета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доводит бюджетные ассигнования и лимиты бюджетных обязательств до главных распорядителей бюджетных средств.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связи с необходимостью повышения эффективности расходования бюджетных средств возрастает актуальность повышения качества планирования бюджета муниципального образования Северский район. Для этого предусматривается реализация мер, включающих:</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внесение изменений в решение Совета муниципального образования Северский район о бюджетном процессе в муниципальном образовании  Северский район в соответствии с изменениями федерального и краевого законодательства, а также нормативные правовые акты органов местного самоуправления;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shd w:fill="FFFFFF" w:val="clear"/>
        </w:rPr>
        <w:t xml:space="preserve">переход к новому порядку составления бюджета муниципального района на основе программного подхода, при этом планируется увеличение доли расходов, формируемых в рамках программ, в 2015 - 2017 годах до 95%,  в последующие годы реализации программы  сохранение доли расходов, формируемых в рамках программ, </w:t>
      </w:r>
      <w:r>
        <w:rPr>
          <w:rFonts w:eastAsia="Times New Roman" w:cs="Times New Roman" w:ascii="Times New Roman" w:hAnsi="Times New Roman"/>
          <w:color w:val="000000"/>
          <w:sz w:val="28"/>
          <w:szCs w:val="28"/>
          <w:shd w:fill="FFFFFF" w:val="clear"/>
        </w:rPr>
        <w:t>не ниже</w:t>
      </w:r>
      <w:r>
        <w:rPr>
          <w:rFonts w:eastAsia="Times New Roman" w:cs="Times New Roman" w:ascii="Times New Roman" w:hAnsi="Times New Roman"/>
          <w:sz w:val="28"/>
          <w:szCs w:val="28"/>
          <w:shd w:fill="FFFFFF" w:val="clear"/>
        </w:rPr>
        <w:t xml:space="preserve"> </w:t>
      </w:r>
      <w:r>
        <w:rPr>
          <w:rFonts w:eastAsia="Times New Roman" w:cs="Times New Roman" w:ascii="Times New Roman" w:hAnsi="Times New Roman"/>
          <w:color w:val="000000"/>
          <w:sz w:val="28"/>
          <w:szCs w:val="28"/>
          <w:shd w:fill="FFFFFF" w:val="clear"/>
        </w:rPr>
        <w:t>90</w:t>
      </w:r>
      <w:r>
        <w:rPr>
          <w:rFonts w:eastAsia="Times New Roman" w:cs="Times New Roman" w:ascii="Times New Roman" w:hAnsi="Times New Roman"/>
          <w:sz w:val="28"/>
          <w:szCs w:val="28"/>
          <w:shd w:fill="FFFFFF" w:val="clear"/>
        </w:rPr>
        <w:t>%;</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внедрение программной бюджетной классификации;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учет возможностей оптимизации действующих расходных обязательств при принятии решений о выделении бюджетных ассигнований на новые расходные обязательства.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«Организация исполнения бюджета муниципального образования Северский район и формирование бюджетной отчетности».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Данное мероприятие предполагает организацию исполнения бюджета муниципального района в соответствии с требованиями бюджетного законодательства в пределах максимально приближенных значений и обоснованном отклонении от утвержденных параметров.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После утверждения решением Совета муниципального образования Северский район  местного бюджета на очередной финансовый год и плановый период своевременность составления и утверждения сводной бюджетной росписи местного  бюджета обеспечивает необходимый промежуток главным распорядителям средств бюджета муниципального образования Северский район для распределения бюджетных ассигнований по подведомственным получателям бюджетных средств и своевременное заключение муниципальных контрактов, а также соглашений о порядке и условиях предоставления субсидий на финансовое обеспечение выполнения муниципального задания на оказание муниципальных услуг на очередной финансовый год.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Исполнение бюджета муниципального района осуществляется в соответствии с кассовым планом, который является важным регулятором использования бюджетных средств. Ответственный подход к составлению кассового плана исключает возможность возникновения кассовых разрывов при исполнении бюджета муниципального образования Северский район и синхронизирует потоки поступления доходов и осуществления расходов.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Своевременное и качественное формирование отчетности об исполнении бюджета муниципального района  позволяет оценить выполнение расходных обязательств, обеспечить подотчетность деятельности главных распорядителей бюджетных средств, оценить финансовое состояние муниципальных учреждений, а также позволяет выявить факты возникновения просроченной кредиторской задолженности получателей бюджетных средств с целью ее дальнейшей инвентаризации, реструктуризации и погашения.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Непосредственными результатами регулятивной деятельности финансового  управления, направленной на организацию исполнения бюджета муниципального района  и формирование бюджетной отчетности, является соблюдение принципов ответственного управления муниципальными финансами, связанных с прозрачностью бюджета, а также наличием эффективной системы его исполнения, что будет способствовать прозрачности и подконтрольности исполнения бюджета и, соответственно, повышению уровня результативности использования бюджетных средств и их эффективности.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Административная функция финансового управления заключается в создании условий для своевременного исполнения местного бюджета главными распорядителями бюджетных средств и представления отчета о его исполнении. Непосредственным результатом реализации функции администрирования является исполнение в срок и в полном объеме местного бюджета, а также составленный согласно требованиям бюджетного законодательства отчет о его исполнении.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Конечным результатом реализации данного направления является обеспечение надежного, качественного и своевременного кассового исполнения бюджета муниципального образования Северский район и утверждение годового отчета о его исполнении.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«Обеспечение внутреннего муниципального финансового контроля».</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соответствии с изменениями, внесенными в Бюджетный кодекс РФ Федеральным законом от 23 июля 2013 года № 252-ФЗ «О внесении изменений в Бюджетный кодекс Российской Федерации и отдельные законодательные акты Российской Федерации»и с 1 января 2019 года осуществления полномочий по внутреннему муниципальному финансовому контролю исполнения бюджетов поселений Северского района, обусловленных частью 4 статьи 15 Федерального закона от 6 октября 2003 года №131-ФЗ «Об общих принципах организации местного самоуправления в Российской Федерации», в целях обеспечения эффективного использования бюджетных средств, по данному направлению предусматривается осуществление внутреннего муниципального финансового контроля за использованием средств бюджета муниципального образования Северский район и поселений Северского района, в рамках которого планируется осуществление контроля:</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непревышением суммы по операции над лимитами бюджетных обязательств и (или) бюджетными ассигнованиями;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соответствием содержания проводимой операции коду классификации операций сектора государственного управления, указанному в платежном документе, представленном получателем бюджетных средств;</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наличием документов, подтверждающих возникновение денежного обязательства, подлежащего оплате за счет средств бюджета.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При этом финансовым управлением осуществляется проверка документов, представленных в целях осуществления финансовых операций, на их наличие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 регулирующих бюджетные правоотношения.</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Предусматривается также принятие организационных мер, направленных на усиление внутреннего финансового контроля за соблюдением внутренних стандартов и процедур составления и исполнения бюджета по расходам, составления бюджетной отчетности и ведения бюджетного учета как финансовым управлением, так и главными распорядителями бюджетных средств.</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С 1 января 2017 года  осуществляется, в соответствии с частью 5       статьи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контроль:</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соответствием информации об объеме финансового обеспечения, включенной в планы закупок, информации об объеме финансового обеспечения для осуществления закупок, утвержденном и доведенном до заказчика;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соответствием информации об идентификационных кодах закупок и об объеме финансового обеспечения для осуществления данных закупок, содержащейся:</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а) в планах-графиках, информации, содержащейся в планах закупок;</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б) в извещениях об осуществлении закупок, в документации о закупках, информации, содержащейся в планах-графиках;</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в протоколах определения поставщиков (подрядчиков, исполнителей), информации, содержащейся в документации о закупках;</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г) в условиях проектов контрактов, направляемых участникам закупок, с которыми заключаются контракты, информации, содержащейся в протоколах определения поставщиков (подрядчиков, исполнителей);</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д) в реестре контрактов, заключенных заказчиками, условиям контрактов.</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Результатом реализации данного мероприятия будут усиление финансового контроля за исполнением бюджета муниципального образования Северский район, повышение эффективности использования бюджетных средств.</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«Обеспечение доступности информации о бюджетном процессе в муниципальном образовании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Наличие доступной, достоверной, актуальной и полной информации о состоянии муниципальных финансов (в том числе в части сведений о выявленных нарушениях в финансово-бюджетной сфере), совершенствование методологии муниципального финансового контроля, их приближение к общероссийским стандартам являются необходимыми условиями для обеспечения прозрачности деятельности органов местного самоуправления муниципального образования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целях реализации данного мероприятия финансовым управлением продолжится работа в рамках федеральной Концепции создания и развития государственной интегрированной информационной системы управления общественными финансами «Электронный бюджет», одобренной Распоряжением Правительства Российской Федерации от 20 июня 2011 года №1275-р. Реализация мероприятий, предусмотренных концепцией, осуществляется в соответствии с планами Министерства финансов Российской Федерации по размещению информации (сведений) о государственных (муниципальных) учреждениях и их обособленных структурных подразделениях на официальном сайте в сети Интернет www.bus.gov.ru.</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Реализация мероприятия предусматривает:</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обеспечение доступности информации о бюджетном процессе в муниципальном образовании Северский район в рамках требований действующего бюджетного законодательства Российской Федерации и нормативных правовых актов органов местного самоуправления в муниципальном образовании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размещение в сети Интернет на официальном сайте администрации муниципального образования Северский район в разделе финансового управления утвержденных методических рекомендаций и нормативных правовых актов, разрабатываемых управлением;</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проведение публичных слушаний по проекту бюджета муниципального района и годовому отчету о его исполнении;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организация деятельности органов местного самоуправления по размещению информации (сведений) о муниципальных учреждениях и их обособленных структурных подразделениях на официальном сайте в сети Интернет www.bus.gov.ru;</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размещение информации о реализации бюджетного процесса в разделе «Бюджет для граждан».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Конечным результатом деятельности по повышению качества и доступности бюджетной информации должен стать открытый бюджетный процесс.</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Повышение качества и доступности информации о состоянии бюджетной системы сможет повысить доверие общества к муниципальной политике в сфере управления финансами.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«Финансовое обеспечение выполнения других обязательств муниципального образования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связи со спецификой деятельности финансового управления в программу включены расходы на исполнение судебных актов по решениям судебных органов, которые не имеют прямого влияния на достижение ее целей.</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Основное мероприятие </w:t>
      </w:r>
      <w:r>
        <w:rPr>
          <w:rFonts w:cs="Times New Roman" w:ascii="Times New Roman" w:hAnsi="Times New Roman"/>
          <w:sz w:val="28"/>
          <w:szCs w:val="28"/>
        </w:rPr>
        <w:t xml:space="preserve">2 «Обеспечение реализации муниципальной программы» направлена на формирование и развитие обеспечивающих механизмов реализации муниципальной программы. Функции организационно-технического и информационно-аналитического обеспечения реализации муниципальной программы осуществляет финансовое управление. В рамках данного </w:t>
      </w:r>
      <w:r>
        <w:rPr>
          <w:rFonts w:eastAsia="Times New Roman" w:cs="Times New Roman" w:ascii="Times New Roman" w:hAnsi="Times New Roman"/>
          <w:sz w:val="28"/>
          <w:szCs w:val="28"/>
        </w:rPr>
        <w:t>основного мероприятия</w:t>
      </w:r>
      <w:r>
        <w:rPr>
          <w:rFonts w:cs="Times New Roman" w:ascii="Times New Roman" w:hAnsi="Times New Roman"/>
          <w:sz w:val="28"/>
          <w:szCs w:val="28"/>
        </w:rPr>
        <w:t xml:space="preserve"> предусматривается финансовое обеспечение информационно-технического оснащения финансового управления в связи с необходимостью перехода на составление программного бюджета. Необходима закупка и внедрение системы программного бюджета, которая позволит осуществить планирование и корректировку бюджета муниципального района в разрезе программ, стыковать с системой «АС-Бюджет» и станет составной частью муниципального сегмента системы  «Электронный бюджет».</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w:t>
      </w:r>
      <w:r>
        <w:rPr>
          <w:rFonts w:eastAsia="Times New Roman" w:cs="Times New Roman" w:ascii="Times New Roman" w:hAnsi="Times New Roman"/>
          <w:sz w:val="28"/>
          <w:szCs w:val="28"/>
        </w:rPr>
        <w:t>Основное мероприятие 3 «Управление муниципальным долгом».</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Ограниченность поступлений доходов в местный бюджет, с одной стороны, и необходимость обеспечения исполнения принятых расходных обязательств, с другой, обязывают уделять особое внимание ответственному ведению долговой политики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данного основного мероприятия необходимо обеспечить финансирование дефицита бюджета муниципального района при сохранении объема муниципального долга и расходов на его обслуживание на экономически безопасном уровне. Для решения этой задачи финансовое  управление осуществляет планирование структуры муниципального долга, объемов привлечения и погашения долговых обязательств, расходов на исполнение муниципальных гарантий, расходов на обслуживание муниципального долга, а также планирование предельного объема муниципального долга, верхнего предела муниципального долга, в том числе верхнего предела долга по муниципальным гарантиям. Финансовое управление осуществляет контроль за соответствием предельного объема муниципального долга и расходов на его обслуживание ограничениям, установленным Бюджетным кодексом Российской Федерации и решением Совета муниципального образования Северский район на соответствующий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Основной причиной роста долговой нагрузки на местный бюджет стал опережающий рост объема муниципального долга по сравнению с ростом поступлений налоговых и неналоговых доходов в связи с увеличением дефицита местного бюджета. С целью сокращения объема муниципального долга необходимо проведение следующих мероприятий: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направление части доходов, полученных в ходе исполнения бюджета сверх утвержденного решением о бюджете общего объема доходов, на замещение муниципальных заимствований и (или) погашение долговых обязательств;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привлечение долгосрочных кредитных ресурсов от кредитных организаций с меньшей стоимостью обслуживания по итогам проведения конкурсных процедур;</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проведение рефинансирования заимствований, позволяющих заменять одни долговые обязательства другими в зависимости от текущей конъюнктуры финансового рынка;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равномерное распределение во времени платежей, связанных с исполнением долговых обязательств.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Непосредственным результатом регулятивной деятельности финансового  управления является разработка и исполнение программы муниципальных внутренних заимствований на очередной финансовый год и плановый период, разработка и исполнение программы муниципальных гарантий на очередной финансовый год и плановый период, своевременное погашение заемных средств и уплата процентов по муниципальным долговым обязательствам.</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Конечным результатом реализации данного основного мероприятия по управлению муниципальным долгом является регулирование долговой нагрузки на местный  бюджет, оптимизация структуры и объема муниципального долга с целью минимизации расходов бюджета на его обслуживание, повышение финансовой устойчивости бюджета муниципального образования Северский </w:t>
      </w:r>
      <w:r>
        <w:rPr>
          <w:rFonts w:cs="Times New Roman" w:ascii="Times New Roman" w:hAnsi="Times New Roman"/>
          <w:sz w:val="28"/>
          <w:szCs w:val="28"/>
        </w:rPr>
        <w:t>район.</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Основное мероприятие</w:t>
      </w:r>
      <w:r>
        <w:rPr>
          <w:rFonts w:cs="Times New Roman" w:ascii="Times New Roman" w:hAnsi="Times New Roman"/>
          <w:sz w:val="28"/>
          <w:szCs w:val="28"/>
        </w:rPr>
        <w:t xml:space="preserve"> 4 «Предоставление межбюджетных трансфертов».</w:t>
      </w:r>
    </w:p>
    <w:p>
      <w:pPr>
        <w:pStyle w:val="NoSpacing"/>
        <w:jc w:val="both"/>
        <w:rPr>
          <w:rFonts w:ascii="Times New Roman" w:hAnsi="Times New Roman" w:cs="Times New Roman"/>
          <w:sz w:val="28"/>
          <w:szCs w:val="28"/>
        </w:rPr>
      </w:pPr>
      <w:r>
        <w:rPr>
          <w:rFonts w:cs="Times New Roman" w:ascii="Times New Roman" w:hAnsi="Times New Roman"/>
          <w:sz w:val="28"/>
          <w:szCs w:val="28"/>
        </w:rPr>
        <w:t>В соответствии с Положением «О бюджетном процессе в муниципальном образовании Северский район» к бюджетным полномочиям финансового управления администрации муниципального образования Северский район относится установление порядка предоставления межбюджетных трансфертов из бюджета муниципального образования Северский район бюджетам муниципальных образований – поселений.</w:t>
      </w:r>
    </w:p>
    <w:p>
      <w:pPr>
        <w:pStyle w:val="NormalWeb"/>
        <w:spacing w:beforeAutospacing="0" w:before="280" w:afterAutospacing="0" w:after="0"/>
        <w:ind w:firstLine="709"/>
        <w:jc w:val="both"/>
        <w:rPr>
          <w:rFonts w:ascii="Times New Roman" w:hAnsi="Times New Roman"/>
          <w:sz w:val="28"/>
          <w:szCs w:val="28"/>
        </w:rPr>
      </w:pPr>
      <w:r>
        <w:rPr>
          <w:rFonts w:ascii="Times New Roman" w:hAnsi="Times New Roman"/>
          <w:sz w:val="28"/>
          <w:szCs w:val="28"/>
        </w:rPr>
        <w:t xml:space="preserve">Важнейшим инструментом муниципальной политики, механизмом влияния на социально-экономическое развитие территорий и эффективность деятельности органов местного самоуправления поселений являются межбюджетные трансферты, предоставляемые из бюджета муниципального образования Северский район бюджетам муниципальных образований- поселений. </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сложившихся экономических условиях развитие межбюджетных отношений должно быть направлено на дальнейшее повышение стимулов к увеличению доходной базы бюджетов поселений, усиление роли собственных средств в обеспечении деятельности поселений.</w:t>
      </w:r>
    </w:p>
    <w:p>
      <w:pPr>
        <w:pStyle w:val="NoSpacing"/>
        <w:ind w:firstLine="708"/>
        <w:jc w:val="both"/>
        <w:rPr>
          <w:rFonts w:ascii="Times New Roman" w:hAnsi="Times New Roman" w:cs="Times New Roman"/>
          <w:b/>
          <w:b/>
          <w:sz w:val="28"/>
          <w:szCs w:val="28"/>
        </w:rPr>
      </w:pPr>
      <w:r>
        <w:rPr>
          <w:rFonts w:cs="Times New Roman" w:ascii="Times New Roman" w:hAnsi="Times New Roman"/>
          <w:sz w:val="28"/>
          <w:szCs w:val="28"/>
        </w:rPr>
        <w:t xml:space="preserve">Данное </w:t>
      </w:r>
      <w:r>
        <w:rPr>
          <w:rFonts w:eastAsia="Times New Roman" w:cs="Times New Roman" w:ascii="Times New Roman" w:hAnsi="Times New Roman"/>
          <w:sz w:val="28"/>
          <w:szCs w:val="28"/>
        </w:rPr>
        <w:t>основное мероприятие</w:t>
      </w:r>
      <w:r>
        <w:rPr>
          <w:rFonts w:cs="Times New Roman" w:ascii="Times New Roman" w:hAnsi="Times New Roman"/>
          <w:sz w:val="28"/>
          <w:szCs w:val="28"/>
        </w:rPr>
        <w:t xml:space="preserve"> направлено на достижение повышения эффективности деятельности органов местного самоуправления по реализации их полномочий, а также качества управления муниципальными финансами, которое в наибольшей мере позволит удовлетворить спрос граждан на муниципальные услуги с учетом объективных различий в потребностях населения и особенностей социально-экономического развития территорий.</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xml:space="preserve">Целью </w:t>
      </w:r>
      <w:r>
        <w:rPr>
          <w:rFonts w:eastAsia="Times New Roman" w:cs="Times New Roman" w:ascii="Times New Roman" w:hAnsi="Times New Roman"/>
          <w:sz w:val="28"/>
          <w:szCs w:val="28"/>
        </w:rPr>
        <w:t>основного мероприятия</w:t>
      </w:r>
      <w:r>
        <w:rPr>
          <w:rFonts w:cs="Times New Roman" w:ascii="Times New Roman" w:hAnsi="Times New Roman"/>
          <w:sz w:val="28"/>
          <w:szCs w:val="28"/>
        </w:rPr>
        <w:t xml:space="preserve"> 4 «Предоставление межбюджетных трансфертов» является создание условий для эффективного выполнения полномочий органов местного самоуправления муниципальных образований Северского района.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Для достижения основной цели необходимо решение следующих задач:</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1) выравнивание бюджетной обеспеченности муниципальных образований – поселений Северского района.</w:t>
      </w:r>
    </w:p>
    <w:p>
      <w:pPr>
        <w:pStyle w:val="NoSpacing"/>
        <w:jc w:val="both"/>
        <w:rPr>
          <w:rFonts w:ascii="Times New Roman" w:hAnsi="Times New Roman" w:cs="Times New Roman"/>
          <w:sz w:val="28"/>
          <w:szCs w:val="28"/>
        </w:rPr>
      </w:pPr>
      <w:r>
        <w:rPr>
          <w:rFonts w:cs="Times New Roman" w:ascii="Times New Roman" w:hAnsi="Times New Roman"/>
          <w:sz w:val="28"/>
          <w:szCs w:val="28"/>
        </w:rPr>
        <w:t>Реализация данной задачи направлена на:</w:t>
      </w:r>
    </w:p>
    <w:p>
      <w:pPr>
        <w:pStyle w:val="NoSpacing"/>
        <w:ind w:firstLine="708"/>
        <w:jc w:val="both"/>
        <w:rPr/>
      </w:pPr>
      <w:r>
        <w:rPr>
          <w:rFonts w:cs="Times New Roman" w:ascii="Times New Roman" w:hAnsi="Times New Roman"/>
          <w:sz w:val="28"/>
          <w:szCs w:val="28"/>
        </w:rPr>
        <w:t>- внедрение объективных и прозрачных механизмов распределения межбюджетных трансфертов муниципальным образованиям-поселениям Северского района</w:t>
      </w:r>
      <w:r>
        <w:rPr/>
        <w:t>;</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развитие и эффективное использование налогового потенциала муниципальных образований - поселений Северского района;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2) финансовое обеспечение полномочий, переданных органам местного самоуправления поселений Северского района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3) обеспечение сбалансированности бюджетов поселений.</w:t>
      </w:r>
    </w:p>
    <w:p>
      <w:pPr>
        <w:pStyle w:val="BodyTextIndent3"/>
        <w:spacing w:lineRule="auto" w:line="240" w:before="0" w:after="0"/>
        <w:ind w:left="0" w:firstLine="709"/>
        <w:jc w:val="both"/>
        <w:rPr>
          <w:rFonts w:ascii="Times New Roman" w:hAnsi="Times New Roman"/>
          <w:sz w:val="28"/>
          <w:szCs w:val="28"/>
        </w:rPr>
      </w:pPr>
      <w:r>
        <w:rPr>
          <w:rFonts w:ascii="Times New Roman" w:hAnsi="Times New Roman"/>
          <w:sz w:val="28"/>
          <w:szCs w:val="28"/>
        </w:rPr>
        <w:t>Реализация данной задачи направлена на:</w:t>
      </w:r>
    </w:p>
    <w:p>
      <w:pPr>
        <w:pStyle w:val="BodyTextIndent3"/>
        <w:spacing w:lineRule="auto" w:line="240" w:before="0" w:after="0"/>
        <w:ind w:left="0" w:firstLine="709"/>
        <w:jc w:val="both"/>
        <w:rPr>
          <w:rFonts w:ascii="Times New Roman" w:hAnsi="Times New Roman"/>
          <w:sz w:val="28"/>
          <w:szCs w:val="28"/>
        </w:rPr>
      </w:pPr>
      <w:r>
        <w:rPr>
          <w:rFonts w:ascii="Times New Roman" w:hAnsi="Times New Roman"/>
          <w:sz w:val="28"/>
          <w:szCs w:val="28"/>
        </w:rPr>
        <w:t>- обеспечение предоставления местным бюджетам иных межбюджетных трансфертов в объеме, утвержденном решением о бюджете муниципального образования Северский район.</w:t>
      </w:r>
    </w:p>
    <w:p>
      <w:pPr>
        <w:pStyle w:val="12"/>
        <w:spacing w:lineRule="auto" w:line="240" w:before="0" w:after="0"/>
        <w:ind w:left="0" w:firstLine="708"/>
        <w:jc w:val="both"/>
        <w:rPr>
          <w:rFonts w:ascii="Times New Roman" w:hAnsi="Times New Roman"/>
          <w:sz w:val="28"/>
          <w:szCs w:val="28"/>
        </w:rPr>
      </w:pPr>
      <w:r>
        <w:rPr>
          <w:rFonts w:ascii="Times New Roman" w:hAnsi="Times New Roman"/>
          <w:sz w:val="28"/>
          <w:szCs w:val="28"/>
        </w:rPr>
        <w:t>Основное мероприятие 5 «Резервный фонд администрации муниципального образования Северский район».</w:t>
      </w:r>
    </w:p>
    <w:p>
      <w:pPr>
        <w:pStyle w:val="12"/>
        <w:spacing w:lineRule="auto" w:line="240" w:before="0" w:after="0"/>
        <w:ind w:left="0" w:firstLine="708"/>
        <w:jc w:val="both"/>
        <w:rPr>
          <w:rFonts w:ascii="Times New Roman" w:hAnsi="Times New Roman"/>
          <w:sz w:val="28"/>
          <w:szCs w:val="28"/>
        </w:rPr>
      </w:pPr>
      <w:r>
        <w:rPr>
          <w:rFonts w:ascii="Times New Roman" w:hAnsi="Times New Roman"/>
          <w:sz w:val="28"/>
          <w:szCs w:val="28"/>
        </w:rPr>
        <w:t>Целью основного мероприятия 5 является создание и поддержания резервного фонда администрации муниципального образования в объеме, соответствующем требованиям Бюджетного кодекса Российской Федерации.</w:t>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Для достижения цели необходимо ежегодное создание резервного фонда администрации в объеме, не превышающем 3 процента утвержденного решением о местном бюджете общего объема расходов.</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4. Методика оценки эффективности  реализации</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муниципальной программы</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40" w:before="0" w:after="0"/>
        <w:jc w:val="both"/>
        <w:rPr>
          <w:b w:val="false"/>
          <w:b w:val="false"/>
          <w:bCs w:val="false"/>
        </w:rPr>
      </w:pPr>
      <w:r>
        <w:rPr>
          <w:rFonts w:eastAsia="Times New Roman" w:cs="Times New Roman" w:ascii="Times New Roman" w:hAnsi="Times New Roman"/>
          <w:b w:val="false"/>
          <w:bCs w:val="false"/>
          <w:sz w:val="28"/>
          <w:szCs w:val="28"/>
        </w:rPr>
        <w:tab/>
        <w:t>Оценка эффективности реализации муниципальной программы осуществляется в соответствии с методикой, предусмотренной постановлением администрации муниципального образования Северский район от 2 сентября 2021 года № 1691 «Об утверждении Порядка принятия решения о разработке, формировании, реализации и оценке эффективности реализации муниципальных программ муниципального образования Северский район».</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Normal"/>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r>
      <w:r>
        <w:rPr>
          <w:rFonts w:eastAsia="Times New Roman" w:cs="Times New Roman" w:ascii="Times New Roman" w:hAnsi="Times New Roman"/>
          <w:sz w:val="28"/>
          <w:szCs w:val="28"/>
          <w:shd w:fill="FFFFFF" w:val="clear"/>
        </w:rPr>
        <w:t>Оценка эффективности реализации муниципальной программы представляет собой механизм оценки выполнения мероприятий муниципальной программы в зависимости от степени достижения задач, определенных муниципальной программой, в целях оптимальной концентрации средств местного бюджета на выполнение полномочий муниципального района.</w:t>
        <w:tab/>
        <w:t>Оценка эффективности реализации муниципальной программы производится ежегодно за отчетный год и за весь период реализации муниципальной программы по окончании срока ее реализации.</w:t>
      </w:r>
    </w:p>
    <w:p>
      <w:pPr>
        <w:pStyle w:val="Normal"/>
        <w:jc w:val="both"/>
        <w:rPr>
          <w:highlight w:val="none"/>
          <w:shd w:fill="FFFFFF" w:val="clear"/>
        </w:rPr>
      </w:pPr>
      <w:r>
        <w:rPr>
          <w:rFonts w:eastAsia="Times New Roman" w:cs="Times New Roman" w:ascii="Times New Roman" w:hAnsi="Times New Roman"/>
          <w:sz w:val="28"/>
          <w:szCs w:val="28"/>
          <w:shd w:fill="FFFFFF" w:val="clear"/>
        </w:rPr>
        <w:tab/>
        <w:t>Основанием для проведения оценки эффективности реализации  муниципальной программы является отчет о ходе ее выполнения и финансировании мероприятий муниципальной программы за год.</w:t>
      </w:r>
    </w:p>
    <w:p>
      <w:pPr>
        <w:pStyle w:val="NoSpacing"/>
        <w:spacing w:lineRule="auto" w:line="276"/>
        <w:jc w:val="both"/>
        <w:rPr>
          <w:highlight w:val="none"/>
          <w:shd w:fill="FFFFFF" w:val="clear"/>
        </w:rPr>
      </w:pPr>
      <w:r>
        <w:rPr>
          <w:rFonts w:eastAsia="Times New Roman" w:cs="Times New Roman" w:ascii="Times New Roman" w:hAnsi="Times New Roman"/>
          <w:sz w:val="28"/>
          <w:szCs w:val="28"/>
          <w:shd w:fill="FFFFFF" w:val="clear"/>
        </w:rPr>
        <w:tab/>
        <w:t>Оценка эффективности реализации муниципальной программы включает оценку фактически достигнутых (ожидаемых) результатов муниципальной программы по степени достижения критериев выполнения всех подпрограмм.</w:t>
      </w:r>
    </w:p>
    <w:p>
      <w:pPr>
        <w:pStyle w:val="NoSpacing"/>
        <w:ind w:firstLine="708"/>
        <w:jc w:val="both"/>
        <w:rPr>
          <w:highlight w:val="none"/>
          <w:shd w:fill="FFFFFF" w:val="clear"/>
        </w:rPr>
      </w:pPr>
      <w:r>
        <w:rPr>
          <w:rFonts w:eastAsia="Times New Roman" w:cs="Times New Roman" w:ascii="Times New Roman" w:hAnsi="Times New Roman"/>
          <w:b w:val="false"/>
          <w:bCs w:val="false"/>
          <w:sz w:val="28"/>
          <w:szCs w:val="28"/>
          <w:shd w:fill="FFFFFF" w:val="clear"/>
        </w:rPr>
        <w:t>Степень достижения результатов (ожидаемых результатов) определяется на основании сопоставления фактически достигнутых (ожидаемых) значений критериев с их плановыми значениями.</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5. Механизм реализации муниципальной программы</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NoSpacing"/>
        <w:ind w:firstLine="708"/>
        <w:jc w:val="both"/>
        <w:rPr>
          <w:rFonts w:ascii="Times New Roman" w:hAnsi="Times New Roman" w:eastAsia="Times New Roman" w:cs="Times New Roman"/>
          <w:b/>
          <w:b/>
          <w:sz w:val="28"/>
          <w:szCs w:val="28"/>
        </w:rPr>
      </w:pPr>
      <w:r>
        <w:rPr>
          <w:rFonts w:eastAsia="Times New Roman" w:cs="Times New Roman" w:ascii="Times New Roman" w:hAnsi="Times New Roman"/>
          <w:sz w:val="28"/>
          <w:szCs w:val="28"/>
        </w:rPr>
        <w:t>Реализация мероприятий муниципальной программы осуществляется на основе взаимодействия с органами администрации муниципального образования Северский район.</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Текущее управление по реализации мероприятий муниципальной программы осуществляет финансовое управление администрации  муниципального образования Северский район – координатор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Финансовое управление администрации муниципального образования Северский район:</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r>
      <w:r>
        <w:rPr>
          <w:rFonts w:eastAsia="Times New Roman" w:cs="Times New Roman" w:ascii="Times New Roman" w:hAnsi="Times New Roman"/>
          <w:sz w:val="28"/>
          <w:szCs w:val="28"/>
        </w:rPr>
        <w:t>обеспечивает разработку муниципальной программы;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ежегодно </w:t>
      </w:r>
      <w:r>
        <w:rPr>
          <w:rFonts w:eastAsia="Times New Roman" w:cs="Times New Roman" w:ascii="Times New Roman" w:hAnsi="Times New Roman"/>
          <w:sz w:val="28"/>
          <w:szCs w:val="28"/>
        </w:rPr>
        <w:t>проводит оценку эффективности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 xml:space="preserve">готовит </w:t>
      </w:r>
      <w:r>
        <w:rPr>
          <w:rFonts w:eastAsia="Times New Roman" w:cs="Times New Roman" w:ascii="Times New Roman" w:hAnsi="Times New Roman"/>
          <w:sz w:val="28"/>
          <w:szCs w:val="28"/>
        </w:rPr>
        <w:t>годовой отчет</w:t>
      </w:r>
      <w:r>
        <w:rPr>
          <w:rFonts w:eastAsia="Times New Roman" w:cs="Times New Roman" w:ascii="Times New Roman" w:hAnsi="Times New Roman"/>
          <w:sz w:val="28"/>
          <w:szCs w:val="28"/>
        </w:rPr>
        <w:t xml:space="preserve"> о ходе реализации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нормативно-правовое и методическое обеспечение реализации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подготовку предложений по объемам и источникам средств, направленных на реализацию мероприятий муниципальной программы, на основании предложений муниципальной программы;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осуществляет оценку социально-экономической эффективности, а также оценку целевых показателей и критериев реализации муниципальной программы в целом; </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несет ответственность за достижение целевых показателей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корректировку плана реализации муниципальной программы на текущий и последующие годы по источникам, объемам финансирования и перечню реализуемых мероприятий по результатам принятия местного бюджета и уточнения возможных объемов финансирования из других источников;</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размещает информацию о ходе реализации, достигнутых результатах и изменениях, внесенных в муниципальную программу в государственной автоматизированной информационной системе «Управление» и иных информационных ресурсах в сроки, установленные действующим законодательством;</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меры по устранению недостатков и приостановке реализации мероприятий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В целях осуществления текущего контроля представляют координатору муниципальной программы отчеты о реализации муниципальной программы, а также информацию, необходимую для проведения оценки эффективности муниципальной программы, мониторинга ее реализации, в том числе информацию для подготовки годового отчета об итогах реализации муниципальной программы в соответствии с п.4.3., п.4.4. Приложения № 1 к постановлению администрации муниципального образования Северский район от 2 сентября 2021 года № 1691 «Об утверждении Порядка принятия решения о разработке, формировании, реализации и оценке эффективности реализации муниципальных программ муниципального образования Северский район».</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Дотация из местного бюджета предоставляется бюджетам поселений в целях выравнивания бюджетной обеспеченности бюджетов поселений.</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Дотация на сбалансированность бюджетам поселений предоставляется бюджетам поселений при возникновении необходимости в ее предоставлении.</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Контроль за реализацией муниципальной программы осуществляет администрация муниципального образования Северский район и Совет муниципального образования Северский район.</w:t>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t>Заместитель  главы администрации</w:t>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t>(начальник  финансового управления)</w:t>
        <w:tab/>
        <w:tab/>
        <w:tab/>
        <w:t xml:space="preserve">                       К.В.Леуцкая</w:t>
      </w:r>
    </w:p>
    <w:sectPr>
      <w:headerReference w:type="default" r:id="rId2"/>
      <w:headerReference w:type="first" r:id="rId3"/>
      <w:type w:val="nextPage"/>
      <w:pgSz w:w="11906" w:h="16838"/>
      <w:pgMar w:left="1701" w:right="566" w:gutter="0" w:header="709" w:top="766" w:footer="0" w:bottom="1077"/>
      <w:pgNumType w:fmt="decimal"/>
      <w:formProt w:val="false"/>
      <w:titlePg/>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roman"/>
    <w:pitch w:val="variable"/>
  </w:font>
  <w:font w:name="Verdana">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jc w:val="center"/>
      <w:rPr/>
    </w:pPr>
    <w:r>
      <w:rPr/>
      <w:fldChar w:fldCharType="begin"/>
    </w:r>
    <w:r>
      <w:rPr/>
      <w:instrText xml:space="preserve"> PAGE </w:instrText>
    </w:r>
    <w:r>
      <w:rPr/>
      <w:fldChar w:fldCharType="separate"/>
    </w:r>
    <w:r>
      <w:rPr/>
      <w:t>19</w:t>
    </w:r>
    <w:r>
      <w:rPr/>
      <w:fldChar w:fldCharType="end"/>
    </w:r>
  </w:p>
  <w:p>
    <w:pPr>
      <w:pStyle w:val="Style24"/>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jc w:val="right"/>
      <w:rPr>
        <w:rFonts w:ascii="Times New Roman" w:hAnsi="Times New Roman"/>
        <w:sz w:val="28"/>
        <w:szCs w:val="28"/>
      </w:rPr>
    </w:pPr>
    <w:r>
      <w:rPr>
        <w:rFonts w:ascii="Times New Roman" w:hAnsi="Times New Roman"/>
        <w:sz w:val="28"/>
        <w:szCs w:val="28"/>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hyphenationZone w:val="284"/>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Body Text Indent 3" w:uiPriority="0"/>
    <w:lsdException w:name="Strong" w:uiPriority="22" w:semiHidden="0" w:unhideWhenUsed="0" w:qFormat="1"/>
    <w:lsdException w:name="Emphasis" w:uiPriority="20" w:semiHidden="0" w:unhideWhenUsed="0" w:qFormat="1"/>
    <w:lsdException w:name="Normal (Web)" w:uiPriority="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129bd"/>
    <w:pPr>
      <w:widowControl/>
      <w:suppressAutoHyphens w:val="true"/>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paragraph" w:styleId="1" w:customStyle="1">
    <w:name w:val="Heading 1"/>
    <w:basedOn w:val="Normal"/>
    <w:uiPriority w:val="9"/>
    <w:qFormat/>
    <w:rsid w:val="003a361c"/>
    <w:pPr>
      <w:spacing w:lineRule="auto" w:line="240" w:beforeAutospacing="1" w:afterAutospacing="1"/>
      <w:outlineLvl w:val="0"/>
    </w:pPr>
    <w:rPr>
      <w:rFonts w:ascii="Times New Roman" w:hAnsi="Times New Roman" w:eastAsia="Times New Roman" w:cs="Times New Roman"/>
      <w:b/>
      <w:bCs/>
      <w:kern w:val="2"/>
      <w:sz w:val="48"/>
      <w:szCs w:val="48"/>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uiPriority w:val="9"/>
    <w:qFormat/>
    <w:rsid w:val="003a361c"/>
    <w:rPr>
      <w:rFonts w:ascii="Times New Roman" w:hAnsi="Times New Roman" w:eastAsia="Times New Roman" w:cs="Times New Roman"/>
      <w:b/>
      <w:bCs/>
      <w:kern w:val="2"/>
      <w:sz w:val="48"/>
      <w:szCs w:val="48"/>
    </w:rPr>
  </w:style>
  <w:style w:type="character" w:styleId="3" w:customStyle="1">
    <w:name w:val="Основной текст с отступом 3 Знак"/>
    <w:basedOn w:val="DefaultParagraphFont"/>
    <w:semiHidden/>
    <w:qFormat/>
    <w:rsid w:val="000050ef"/>
    <w:rPr>
      <w:rFonts w:ascii="Calibri" w:hAnsi="Calibri" w:eastAsia="Calibri" w:cs="Times New Roman"/>
      <w:sz w:val="16"/>
      <w:szCs w:val="16"/>
    </w:rPr>
  </w:style>
  <w:style w:type="character" w:styleId="Style13" w:customStyle="1">
    <w:name w:val="Верхний колонтитул Знак"/>
    <w:basedOn w:val="DefaultParagraphFont"/>
    <w:uiPriority w:val="99"/>
    <w:qFormat/>
    <w:rsid w:val="00de7881"/>
    <w:rPr/>
  </w:style>
  <w:style w:type="character" w:styleId="Style14" w:customStyle="1">
    <w:name w:val="Нижний колонтитул Знак"/>
    <w:basedOn w:val="DefaultParagraphFont"/>
    <w:uiPriority w:val="99"/>
    <w:semiHidden/>
    <w:qFormat/>
    <w:rsid w:val="00de7881"/>
    <w:rPr/>
  </w:style>
  <w:style w:type="character" w:styleId="Style15" w:customStyle="1">
    <w:name w:val="Гипертекстовая ссылка"/>
    <w:basedOn w:val="DefaultParagraphFont"/>
    <w:uiPriority w:val="99"/>
    <w:qFormat/>
    <w:rsid w:val="006b5feb"/>
    <w:rPr>
      <w:color w:val="106BBE"/>
    </w:rPr>
  </w:style>
  <w:style w:type="character" w:styleId="Style16" w:customStyle="1">
    <w:name w:val="Текст выноски Знак"/>
    <w:basedOn w:val="DefaultParagraphFont"/>
    <w:uiPriority w:val="99"/>
    <w:semiHidden/>
    <w:qFormat/>
    <w:rsid w:val="008f7b31"/>
    <w:rPr>
      <w:rFonts w:ascii="Calibri" w:hAnsi="Calibri"/>
      <w:sz w:val="18"/>
      <w:szCs w:val="18"/>
    </w:rPr>
  </w:style>
  <w:style w:type="paragraph" w:styleId="Style17" w:customStyle="1">
    <w:name w:val="Заголовок"/>
    <w:basedOn w:val="Normal"/>
    <w:next w:val="Style18"/>
    <w:qFormat/>
    <w:rsid w:val="007c21b5"/>
    <w:pPr>
      <w:keepNext w:val="true"/>
      <w:spacing w:before="240" w:after="120"/>
    </w:pPr>
    <w:rPr>
      <w:rFonts w:ascii="Liberation Sans" w:hAnsi="Liberation Sans" w:eastAsia="Microsoft YaHei" w:cs="Mangal"/>
      <w:sz w:val="28"/>
      <w:szCs w:val="28"/>
    </w:rPr>
  </w:style>
  <w:style w:type="paragraph" w:styleId="Style18">
    <w:name w:val="Body Text"/>
    <w:basedOn w:val="Normal"/>
    <w:rsid w:val="007c21b5"/>
    <w:pPr>
      <w:spacing w:before="0" w:after="140"/>
    </w:pPr>
    <w:rPr/>
  </w:style>
  <w:style w:type="paragraph" w:styleId="Style19">
    <w:name w:val="List"/>
    <w:basedOn w:val="Style18"/>
    <w:rsid w:val="007c21b5"/>
    <w:pPr/>
    <w:rPr>
      <w:rFonts w:cs="Mangal"/>
    </w:rPr>
  </w:style>
  <w:style w:type="paragraph" w:styleId="Style20" w:customStyle="1">
    <w:name w:val="Caption"/>
    <w:basedOn w:val="Normal"/>
    <w:qFormat/>
    <w:rsid w:val="007c21b5"/>
    <w:pPr>
      <w:suppressLineNumbers/>
      <w:spacing w:before="120" w:after="120"/>
    </w:pPr>
    <w:rPr>
      <w:rFonts w:cs="Mangal"/>
      <w:i/>
      <w:iCs/>
      <w:sz w:val="24"/>
      <w:szCs w:val="24"/>
    </w:rPr>
  </w:style>
  <w:style w:type="paragraph" w:styleId="Style21">
    <w:name w:val="Указатель"/>
    <w:basedOn w:val="Normal"/>
    <w:qFormat/>
    <w:pPr>
      <w:suppressLineNumbers/>
    </w:pPr>
    <w:rPr>
      <w:rFonts w:cs="Arial"/>
    </w:rPr>
  </w:style>
  <w:style w:type="paragraph" w:styleId="Indexheading">
    <w:name w:val="index heading"/>
    <w:basedOn w:val="Normal"/>
    <w:qFormat/>
    <w:rsid w:val="007c21b5"/>
    <w:pPr>
      <w:suppressLineNumbers/>
    </w:pPr>
    <w:rPr>
      <w:rFonts w:cs="Mangal"/>
    </w:rPr>
  </w:style>
  <w:style w:type="paragraph" w:styleId="NoSpacing">
    <w:name w:val="No Spacing"/>
    <w:uiPriority w:val="1"/>
    <w:qFormat/>
    <w:rsid w:val="004b26f9"/>
    <w:pPr>
      <w:widowControl/>
      <w:suppressAutoHyphens w:val="true"/>
      <w:bidi w:val="0"/>
      <w:spacing w:before="0" w:after="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paragraph" w:styleId="12" w:customStyle="1">
    <w:name w:val="Абзац списка1"/>
    <w:basedOn w:val="Normal"/>
    <w:qFormat/>
    <w:rsid w:val="000050ef"/>
    <w:pPr>
      <w:ind w:left="720" w:hanging="0"/>
    </w:pPr>
    <w:rPr>
      <w:rFonts w:ascii="Calibri" w:hAnsi="Calibri" w:eastAsia="Times New Roman" w:cs="Times New Roman"/>
      <w:lang w:eastAsia="en-US"/>
    </w:rPr>
  </w:style>
  <w:style w:type="paragraph" w:styleId="NormalWeb">
    <w:name w:val="Normal (Web)"/>
    <w:basedOn w:val="Normal"/>
    <w:qFormat/>
    <w:rsid w:val="000050ef"/>
    <w:pPr>
      <w:spacing w:lineRule="auto" w:line="240" w:beforeAutospacing="1" w:afterAutospacing="1"/>
    </w:pPr>
    <w:rPr>
      <w:rFonts w:ascii="Verdana" w:hAnsi="Verdana" w:eastAsia="Calibri" w:cs="Times New Roman"/>
      <w:sz w:val="20"/>
      <w:szCs w:val="20"/>
    </w:rPr>
  </w:style>
  <w:style w:type="paragraph" w:styleId="BodyTextIndent3">
    <w:name w:val="Body Text Indent 3"/>
    <w:basedOn w:val="Normal"/>
    <w:semiHidden/>
    <w:qFormat/>
    <w:rsid w:val="000050ef"/>
    <w:pPr>
      <w:spacing w:before="0" w:after="120"/>
      <w:ind w:left="283" w:hanging="0"/>
    </w:pPr>
    <w:rPr>
      <w:rFonts w:ascii="Calibri" w:hAnsi="Calibri" w:eastAsia="Calibri" w:cs="Times New Roman"/>
      <w:sz w:val="16"/>
      <w:szCs w:val="16"/>
    </w:rPr>
  </w:style>
  <w:style w:type="paragraph" w:styleId="Style22" w:customStyle="1">
    <w:name w:val="Верхний и нижний колонтитулы"/>
    <w:basedOn w:val="Normal"/>
    <w:qFormat/>
    <w:rsid w:val="007c21b5"/>
    <w:pPr/>
    <w:rPr/>
  </w:style>
  <w:style w:type="paragraph" w:styleId="Style23">
    <w:name w:val="Колонтитул"/>
    <w:basedOn w:val="Normal"/>
    <w:qFormat/>
    <w:pPr/>
    <w:rPr/>
  </w:style>
  <w:style w:type="paragraph" w:styleId="Style24" w:customStyle="1">
    <w:name w:val="Header"/>
    <w:basedOn w:val="Normal"/>
    <w:uiPriority w:val="99"/>
    <w:unhideWhenUsed/>
    <w:rsid w:val="00de7881"/>
    <w:pPr>
      <w:tabs>
        <w:tab w:val="clear" w:pos="708"/>
        <w:tab w:val="center" w:pos="4677" w:leader="none"/>
        <w:tab w:val="right" w:pos="9355" w:leader="none"/>
      </w:tabs>
      <w:spacing w:lineRule="auto" w:line="240" w:before="0" w:after="0"/>
    </w:pPr>
    <w:rPr/>
  </w:style>
  <w:style w:type="paragraph" w:styleId="Style25" w:customStyle="1">
    <w:name w:val="Footer"/>
    <w:basedOn w:val="Normal"/>
    <w:uiPriority w:val="99"/>
    <w:semiHidden/>
    <w:unhideWhenUsed/>
    <w:rsid w:val="00de7881"/>
    <w:pPr>
      <w:tabs>
        <w:tab w:val="clear" w:pos="708"/>
        <w:tab w:val="center" w:pos="4677" w:leader="none"/>
        <w:tab w:val="right" w:pos="9355" w:leader="none"/>
      </w:tabs>
      <w:spacing w:lineRule="auto" w:line="240" w:before="0" w:after="0"/>
    </w:pPr>
    <w:rPr/>
  </w:style>
  <w:style w:type="paragraph" w:styleId="BalloonText">
    <w:name w:val="Balloon Text"/>
    <w:basedOn w:val="Normal"/>
    <w:uiPriority w:val="99"/>
    <w:semiHidden/>
    <w:unhideWhenUsed/>
    <w:qFormat/>
    <w:rsid w:val="008f7b31"/>
    <w:pPr>
      <w:spacing w:lineRule="auto" w:line="240" w:before="0" w:after="0"/>
    </w:pPr>
    <w:rPr>
      <w:rFonts w:ascii="Calibri" w:hAnsi="Calibri"/>
      <w:sz w:val="18"/>
      <w:szCs w:val="18"/>
    </w:rPr>
  </w:style>
  <w:style w:type="paragraph" w:styleId="ListParagraph">
    <w:name w:val="List Paragraph"/>
    <w:basedOn w:val="Normal"/>
    <w:uiPriority w:val="34"/>
    <w:qFormat/>
    <w:rsid w:val="00511abe"/>
    <w:pPr>
      <w:spacing w:before="0" w:after="200"/>
      <w:ind w:left="720" w:hanging="0"/>
      <w:contextualSpacing/>
    </w:pPr>
    <w:rPr/>
  </w:style>
  <w:style w:type="paragraph" w:styleId="Style26">
    <w:name w:val="Содержимое таблицы"/>
    <w:basedOn w:val="Normal"/>
    <w:qFormat/>
    <w:pPr>
      <w:widowControl w:val="false"/>
      <w:suppressLineNumbers/>
    </w:pPr>
    <w:rPr/>
  </w:style>
  <w:style w:type="paragraph" w:styleId="Style27">
    <w:name w:val="Заголовок таблицы"/>
    <w:basedOn w:val="Style26"/>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f0">
    <w:name w:val="Table Grid"/>
    <w:basedOn w:val="a1"/>
    <w:uiPriority w:val="59"/>
    <w:rsid w:val="003a361c"/>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AABA7A-9DE6-44B4-9334-A56DD7393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1598</TotalTime>
  <Application>LibreOffice/7.3.4.2$Windows_X86_64 LibreOffice_project/728fec16bd5f605073805c3c9e7c4212a0120dc5</Application>
  <AppVersion>15.0000</AppVersion>
  <Pages>19</Pages>
  <Words>4824</Words>
  <Characters>37728</Characters>
  <CharactersWithSpaces>42407</CharactersWithSpaces>
  <Paragraphs>280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2018-11-13T13:12:00Z</dcterms:created>
  <dc:creator>SarkisovaMG</dc:creator>
  <dc:description/>
  <dc:language>ru-RU</dc:language>
  <cp:lastModifiedBy/>
  <cp:lastPrinted>2022-08-12T11:26:46Z</cp:lastPrinted>
  <dcterms:modified xsi:type="dcterms:W3CDTF">2022-08-12T11:37:48Z</dcterms:modified>
  <cp:revision>206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